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3"/>
        <w:tblW w:w="8834" w:type="dxa"/>
        <w:tblInd w:w="-11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5"/>
        <w:gridCol w:w="7889"/>
      </w:tblGrid>
      <w:tr>
        <w:tblPrEx>
          <w:tblLayout w:type="fixed"/>
        </w:tblPrEx>
        <w:trPr>
          <w:trHeight w:val="1232" w:hRule="atLeast"/>
        </w:trPr>
        <w:tc>
          <w:tcPr>
            <w:tcW w:w="8834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44"/>
                <w:szCs w:val="44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44"/>
                <w:szCs w:val="44"/>
                <w:lang w:val="en-US" w:eastAsia="zh-CN" w:bidi="ar"/>
              </w:rPr>
              <w:t>宝丰县</w:t>
            </w:r>
            <w:r>
              <w:rPr>
                <w:rFonts w:hint="eastAsia" w:cs="宋体"/>
                <w:kern w:val="2"/>
                <w:sz w:val="44"/>
                <w:szCs w:val="44"/>
                <w:lang w:val="en-US" w:eastAsia="zh-CN" w:bidi="ar"/>
              </w:rPr>
              <w:t>产业集聚区管理委员会</w:t>
            </w:r>
            <w:r>
              <w:rPr>
                <w:rFonts w:hint="eastAsia" w:ascii="Calibri" w:hAnsi="Calibri" w:eastAsia="宋体" w:cs="宋体"/>
                <w:kern w:val="2"/>
                <w:sz w:val="44"/>
                <w:szCs w:val="44"/>
                <w:lang w:val="en-US" w:eastAsia="zh-CN" w:bidi="ar"/>
              </w:rPr>
              <w:t>随机抽取代理机构报名表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序号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32"/>
                <w:szCs w:val="32"/>
                <w:lang w:val="en-US" w:eastAsia="zh-CN" w:bidi="ar"/>
              </w:rPr>
              <w:t>代理机构名称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广州高新工程顾问有限公司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河南省亿达工程管理咨询有限公司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山东齐信招标有限公司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河南恒益建设工程咨询有限公司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河南永安工程管理有限公司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郑州力德招标咨询管理有限公司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河南中基工程管理有限公司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中建联勘测规划设计有限公司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7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roman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roman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decorative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modern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modern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roma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472FB7"/>
    <w:rsid w:val="34472FB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2016-03-14T03:28:00Z</dcterms:created>
  <dc:creator>Administrator</dc:creator>
  <cp:lastModifiedBy>Administrator</cp:lastModifiedBy>
  <dcterms:modified xsi:type="dcterms:W3CDTF">2016-03-14T03:33:31Z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