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bookmarkStart w:id="0" w:name="_GoBack"/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</w:t>
            </w: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教育体育局</w:t>
            </w: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河南省景顺招标采购代理有限公司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中鼎誉润工程咨询有限公司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宋体"/>
                <w:kern w:val="2"/>
                <w:sz w:val="32"/>
                <w:szCs w:val="32"/>
                <w:lang w:val="en-US" w:eastAsia="zh-CN" w:bidi="ar"/>
              </w:rPr>
              <w:t>河南省伟信招标管理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宋体"/>
                <w:kern w:val="2"/>
                <w:sz w:val="32"/>
                <w:szCs w:val="32"/>
                <w:lang w:val="en-US" w:eastAsia="zh-CN" w:bidi="ar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河南卓信工程咨询有限公司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河南大明建设工程管理有限公司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河南汇龙招投标代理业有限公司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宋体"/>
                <w:kern w:val="2"/>
                <w:sz w:val="32"/>
                <w:szCs w:val="32"/>
                <w:lang w:val="en-US" w:eastAsia="zh-CN" w:bidi="ar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北京恒乐工程管理有限公司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郑州力德招标咨询有限公司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河南永安工程管理有限公司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深圳市合创建设工程顾问有限公司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32"/>
                <w:szCs w:val="32"/>
                <w:lang w:val="en-US" w:eastAsia="zh-CN" w:bidi="ar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宋体"/>
                <w:kern w:val="2"/>
                <w:sz w:val="32"/>
                <w:szCs w:val="32"/>
                <w:lang w:val="en-US" w:eastAsia="zh-CN" w:bidi="ar"/>
              </w:rPr>
              <w:t>河南恒信咨询管理有限公司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32"/>
                <w:szCs w:val="32"/>
                <w:lang w:val="en-US" w:eastAsia="zh-CN" w:bidi="ar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河南雨泽工程管理咨询有限公司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6D4E"/>
    <w:rsid w:val="4FF86D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2016-03-08T01:05:00Z</dcterms:created>
  <dc:creator>Administrator</dc:creator>
  <cp:lastModifiedBy>Administrator</cp:lastModifiedBy>
  <dcterms:modified xsi:type="dcterms:W3CDTF">2016-03-08T01:23:39Z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