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834" w:type="dxa"/>
        <w:tblInd w:w="-1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788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88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/>
                <w:sz w:val="44"/>
                <w:szCs w:val="44"/>
              </w:rPr>
            </w:pPr>
            <w:r>
              <w:rPr>
                <w:rFonts w:hint="eastAsia" w:cs="宋体"/>
                <w:sz w:val="44"/>
                <w:szCs w:val="44"/>
                <w:lang w:eastAsia="zh-CN"/>
              </w:rPr>
              <w:t>宝丰县行政服务中心</w:t>
            </w:r>
            <w:bookmarkStart w:id="0" w:name="_GoBack"/>
            <w:bookmarkEnd w:id="0"/>
            <w:r>
              <w:rPr>
                <w:rFonts w:hint="eastAsia" w:cs="宋体"/>
                <w:sz w:val="44"/>
                <w:szCs w:val="44"/>
              </w:rPr>
              <w:t>随机抽取代理机构</w:t>
            </w:r>
          </w:p>
          <w:p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 w:cs="宋体"/>
                <w:sz w:val="44"/>
                <w:szCs w:val="44"/>
              </w:rPr>
              <w:t>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序号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代理机构名称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河南明大招标采购有限公司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广东华禹工程咨询有限公司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河南恒信咨询管理有限公司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北京江河润泽工程管理咨询有限公司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河南恒益建设工程咨询有限公司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河南求实工程造价咨询有限公司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广州高新工程顾问有限公司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汇龙工程咨询有限公司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tabs>
                <w:tab w:val="center" w:pos="3989"/>
                <w:tab w:val="right" w:pos="7859"/>
              </w:tabs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正大鹏安建设项目管理有限公司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河南省信人工程造价咨询有限公司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河南卓越建设工程有限公司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山东齐信安全评价有限公司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河南省亿达工程管理咨询有限公司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河南省伟信招标管理咨询有限公司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河南金泰招标代理有限公司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河南省山河建设工程管理有限责任公司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许昌建设工程项目管理有限公司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河南省天问工程技术咨询有限公司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宝丰县智诚招标代理有限公司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河南兴伟招标有限公司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河南驰翔工程管理有限公司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河南龙华工程咨询有限公司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郑州力德招标咨询管理有限公司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河南省天隆工程管理咨询有限公司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河南申鑫工程管理有限公司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roman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Lucida Sans Unicode">
    <w:panose1 w:val="020B0602030504020204"/>
    <w:charset w:val="00"/>
    <w:family w:val="modern"/>
    <w:pitch w:val="default"/>
    <w:sig w:usb0="80001AFF" w:usb1="0000396B" w:usb2="00000000" w:usb3="00000000" w:csb0="0000003F" w:csb1="D7F7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decorative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3E1FEA"/>
    <w:rsid w:val="3D3E1FE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2016-05-27T02:56:00Z</dcterms:created>
  <dc:creator>Administrator</dc:creator>
  <cp:lastModifiedBy>Administrator</cp:lastModifiedBy>
  <dcterms:modified xsi:type="dcterms:W3CDTF">2016-05-27T03:10:45Z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