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690"/>
        <w:gridCol w:w="814"/>
        <w:gridCol w:w="1046"/>
        <w:gridCol w:w="915"/>
        <w:gridCol w:w="4995"/>
        <w:gridCol w:w="1506"/>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325" w:hRule="atLeast"/>
          <w:jc w:val="center"/>
        </w:trPr>
        <w:tc>
          <w:tcPr>
            <w:tcW w:w="1433" w:type="dxa"/>
            <w:gridSpan w:val="2"/>
            <w:noWrap w:val="0"/>
            <w:vAlign w:val="center"/>
          </w:tcPr>
          <w:p>
            <w:pPr>
              <w:spacing w:line="440" w:lineRule="exact"/>
              <w:jc w:val="center"/>
              <w:rPr>
                <w:rFonts w:ascii="宋体" w:hAnsi="宋体" w:cs="宋体"/>
                <w:b/>
                <w:szCs w:val="21"/>
              </w:rPr>
            </w:pPr>
            <w:r>
              <w:rPr>
                <w:rFonts w:hint="eastAsia" w:ascii="宋体" w:hAnsi="宋体" w:cs="宋体"/>
                <w:b/>
                <w:szCs w:val="21"/>
              </w:rPr>
              <w:t>条款号</w:t>
            </w:r>
          </w:p>
        </w:tc>
        <w:tc>
          <w:tcPr>
            <w:tcW w:w="1860" w:type="dxa"/>
            <w:gridSpan w:val="2"/>
            <w:noWrap w:val="0"/>
            <w:vAlign w:val="center"/>
          </w:tcPr>
          <w:p>
            <w:pPr>
              <w:spacing w:line="440" w:lineRule="exact"/>
              <w:ind w:firstLine="420" w:firstLineChars="200"/>
              <w:rPr>
                <w:rFonts w:ascii="宋体" w:hAnsi="宋体" w:cs="宋体"/>
                <w:szCs w:val="21"/>
              </w:rPr>
            </w:pPr>
            <w:r>
              <w:rPr>
                <w:rFonts w:hint="eastAsia" w:ascii="宋体" w:hAnsi="宋体" w:cs="宋体"/>
                <w:szCs w:val="21"/>
              </w:rPr>
              <w:t>条款内容</w:t>
            </w:r>
          </w:p>
        </w:tc>
        <w:tc>
          <w:tcPr>
            <w:tcW w:w="7416" w:type="dxa"/>
            <w:gridSpan w:val="3"/>
            <w:noWrap w:val="0"/>
            <w:vAlign w:val="center"/>
          </w:tcPr>
          <w:p>
            <w:pPr>
              <w:spacing w:line="440" w:lineRule="exact"/>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35" w:hRule="atLeast"/>
          <w:jc w:val="center"/>
        </w:trPr>
        <w:tc>
          <w:tcPr>
            <w:tcW w:w="1433" w:type="dxa"/>
            <w:gridSpan w:val="2"/>
            <w:noWrap w:val="0"/>
            <w:vAlign w:val="center"/>
          </w:tcPr>
          <w:p>
            <w:pPr>
              <w:spacing w:line="440" w:lineRule="exact"/>
              <w:jc w:val="center"/>
              <w:rPr>
                <w:rFonts w:ascii="宋体" w:hAnsi="宋体" w:cs="宋体"/>
                <w:szCs w:val="21"/>
              </w:rPr>
            </w:pPr>
            <w:r>
              <w:rPr>
                <w:rFonts w:hint="eastAsia" w:ascii="宋体" w:hAnsi="宋体" w:cs="宋体"/>
                <w:bCs/>
                <w:szCs w:val="21"/>
              </w:rPr>
              <w:t>2.2.1</w:t>
            </w:r>
          </w:p>
        </w:tc>
        <w:tc>
          <w:tcPr>
            <w:tcW w:w="1860" w:type="dxa"/>
            <w:gridSpan w:val="2"/>
            <w:noWrap w:val="0"/>
            <w:vAlign w:val="center"/>
          </w:tcPr>
          <w:p>
            <w:pPr>
              <w:jc w:val="center"/>
              <w:rPr>
                <w:rFonts w:ascii="宋体" w:hAnsi="宋体" w:cs="宋体"/>
                <w:szCs w:val="21"/>
              </w:rPr>
            </w:pPr>
            <w:r>
              <w:rPr>
                <w:rFonts w:hint="eastAsia" w:ascii="宋体" w:hAnsi="宋体" w:cs="宋体"/>
                <w:szCs w:val="21"/>
              </w:rPr>
              <w:t>分值构成</w:t>
            </w:r>
          </w:p>
          <w:p>
            <w:pPr>
              <w:jc w:val="center"/>
              <w:rPr>
                <w:rFonts w:ascii="宋体" w:hAnsi="宋体" w:cs="宋体"/>
                <w:szCs w:val="21"/>
              </w:rPr>
            </w:pPr>
            <w:r>
              <w:rPr>
                <w:rFonts w:hint="eastAsia" w:ascii="宋体" w:hAnsi="宋体" w:cs="宋体"/>
                <w:szCs w:val="21"/>
              </w:rPr>
              <w:t>(总分100分)</w:t>
            </w:r>
          </w:p>
        </w:tc>
        <w:tc>
          <w:tcPr>
            <w:tcW w:w="7416" w:type="dxa"/>
            <w:gridSpan w:val="3"/>
            <w:noWrap w:val="0"/>
            <w:vAlign w:val="center"/>
          </w:tcPr>
          <w:p>
            <w:pPr>
              <w:snapToGrid w:val="0"/>
              <w:spacing w:line="400" w:lineRule="exact"/>
              <w:rPr>
                <w:rFonts w:ascii="宋体" w:hAnsi="宋体" w:cs="宋体"/>
                <w:bCs/>
                <w:szCs w:val="21"/>
              </w:rPr>
            </w:pPr>
            <w:r>
              <w:rPr>
                <w:rFonts w:hint="eastAsia" w:ascii="宋体" w:hAnsi="宋体" w:cs="宋体"/>
                <w:bCs/>
                <w:szCs w:val="21"/>
              </w:rPr>
              <w:t>商务标：50分</w:t>
            </w:r>
          </w:p>
          <w:p>
            <w:pPr>
              <w:snapToGrid w:val="0"/>
              <w:spacing w:line="400" w:lineRule="exact"/>
              <w:rPr>
                <w:rFonts w:ascii="宋体" w:hAnsi="宋体" w:cs="宋体"/>
                <w:bCs/>
                <w:szCs w:val="21"/>
              </w:rPr>
            </w:pPr>
            <w:r>
              <w:rPr>
                <w:rFonts w:hint="eastAsia" w:ascii="宋体" w:hAnsi="宋体" w:cs="宋体"/>
                <w:bCs/>
                <w:szCs w:val="21"/>
              </w:rPr>
              <w:t>技术标：25分</w:t>
            </w:r>
          </w:p>
          <w:p>
            <w:pPr>
              <w:snapToGrid w:val="0"/>
              <w:spacing w:line="400" w:lineRule="exact"/>
              <w:rPr>
                <w:rFonts w:ascii="宋体" w:hAnsi="宋体" w:cs="宋体"/>
                <w:bCs/>
                <w:szCs w:val="21"/>
              </w:rPr>
            </w:pPr>
            <w:r>
              <w:rPr>
                <w:rFonts w:hint="eastAsia" w:ascii="宋体" w:hAnsi="宋体" w:cs="宋体"/>
                <w:bCs/>
                <w:szCs w:val="21"/>
              </w:rPr>
              <w:t>综合标：25分</w:t>
            </w:r>
          </w:p>
          <w:p>
            <w:pPr>
              <w:snapToGrid w:val="0"/>
              <w:spacing w:line="400" w:lineRule="exact"/>
              <w:rPr>
                <w:rFonts w:ascii="宋体" w:hAnsi="宋体" w:cs="宋体"/>
                <w:szCs w:val="21"/>
              </w:rPr>
            </w:pPr>
            <w:r>
              <w:rPr>
                <w:rFonts w:hint="eastAsia" w:ascii="宋体" w:hAnsi="宋体" w:cs="宋体"/>
                <w:bCs/>
                <w:szCs w:val="21"/>
              </w:rPr>
              <w:t>投标人综合得分=技术标得分＋商务标得分+综合标得分。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35" w:hRule="atLeast"/>
          <w:jc w:val="center"/>
        </w:trPr>
        <w:tc>
          <w:tcPr>
            <w:tcW w:w="1433" w:type="dxa"/>
            <w:gridSpan w:val="2"/>
            <w:noWrap w:val="0"/>
            <w:vAlign w:val="center"/>
          </w:tcPr>
          <w:p>
            <w:pPr>
              <w:spacing w:line="440" w:lineRule="exact"/>
              <w:jc w:val="center"/>
              <w:rPr>
                <w:rFonts w:ascii="宋体" w:hAnsi="宋体" w:cs="宋体"/>
                <w:bCs/>
                <w:szCs w:val="21"/>
              </w:rPr>
            </w:pPr>
            <w:r>
              <w:rPr>
                <w:rFonts w:hint="eastAsia" w:ascii="宋体" w:hAnsi="宋体" w:cs="宋体"/>
                <w:bCs/>
                <w:szCs w:val="21"/>
              </w:rPr>
              <w:t>2.2.2</w:t>
            </w:r>
          </w:p>
        </w:tc>
        <w:tc>
          <w:tcPr>
            <w:tcW w:w="1860" w:type="dxa"/>
            <w:gridSpan w:val="2"/>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评标基准值计算方法</w:t>
            </w:r>
          </w:p>
        </w:tc>
        <w:tc>
          <w:tcPr>
            <w:tcW w:w="7416" w:type="dxa"/>
            <w:gridSpan w:val="3"/>
            <w:noWrap w:val="0"/>
            <w:vAlign w:val="center"/>
          </w:tcPr>
          <w:p>
            <w:pPr>
              <w:snapToGrid w:val="0"/>
              <w:spacing w:line="400" w:lineRule="exact"/>
              <w:rPr>
                <w:rFonts w:hint="eastAsia" w:ascii="宋体" w:hAnsi="宋体" w:cs="宋体"/>
                <w:bCs/>
                <w:szCs w:val="21"/>
              </w:rPr>
            </w:pPr>
            <w:r>
              <w:rPr>
                <w:rFonts w:hint="eastAsia" w:ascii="宋体" w:hAnsi="宋体" w:cs="宋体"/>
                <w:bCs/>
                <w:szCs w:val="21"/>
              </w:rPr>
              <w:t>评标基准价＝最高投标限价×K+投标报价×（1－K）。</w:t>
            </w:r>
          </w:p>
          <w:p>
            <w:pPr>
              <w:pStyle w:val="6"/>
              <w:spacing w:before="3" w:line="314" w:lineRule="auto"/>
              <w:ind w:left="110" w:right="242" w:firstLine="420"/>
              <w:jc w:val="both"/>
              <w:rPr>
                <w:rFonts w:hint="eastAsia"/>
                <w:bCs/>
                <w:szCs w:val="21"/>
              </w:rPr>
            </w:pPr>
            <w:r>
              <w:rPr>
                <w:rFonts w:hint="eastAsia"/>
                <w:bCs/>
                <w:szCs w:val="21"/>
              </w:rPr>
              <w:t>其中：K为最高投标限价权重系数，取值范围为0.3≤K≤0.5，在开标现场由招标人随机抽取。K值为：0.3、0.35、0.4、0.45、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35" w:hRule="atLeast"/>
          <w:jc w:val="center"/>
        </w:trPr>
        <w:tc>
          <w:tcPr>
            <w:tcW w:w="1433" w:type="dxa"/>
            <w:gridSpan w:val="2"/>
            <w:noWrap w:val="0"/>
            <w:vAlign w:val="center"/>
          </w:tcPr>
          <w:p>
            <w:pPr>
              <w:spacing w:line="440" w:lineRule="exact"/>
              <w:jc w:val="center"/>
              <w:rPr>
                <w:rFonts w:ascii="宋体" w:hAnsi="宋体" w:cs="宋体"/>
                <w:bCs/>
                <w:szCs w:val="21"/>
              </w:rPr>
            </w:pPr>
            <w:r>
              <w:rPr>
                <w:rFonts w:hint="eastAsia" w:ascii="宋体" w:hAnsi="宋体" w:cs="宋体"/>
                <w:bCs/>
                <w:szCs w:val="21"/>
              </w:rPr>
              <w:t>2.2.3</w:t>
            </w:r>
          </w:p>
        </w:tc>
        <w:tc>
          <w:tcPr>
            <w:tcW w:w="1860" w:type="dxa"/>
            <w:gridSpan w:val="2"/>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投标报价的偏差率计算公式</w:t>
            </w:r>
          </w:p>
        </w:tc>
        <w:tc>
          <w:tcPr>
            <w:tcW w:w="7416" w:type="dxa"/>
            <w:gridSpan w:val="3"/>
            <w:noWrap w:val="0"/>
            <w:vAlign w:val="center"/>
          </w:tcPr>
          <w:p>
            <w:pPr>
              <w:snapToGrid w:val="0"/>
              <w:spacing w:line="400" w:lineRule="exact"/>
              <w:rPr>
                <w:rFonts w:hint="eastAsia" w:ascii="宋体" w:hAnsi="宋体" w:cs="宋体"/>
                <w:bCs/>
                <w:szCs w:val="21"/>
              </w:rPr>
            </w:pPr>
            <w:r>
              <w:rPr>
                <w:rFonts w:hint="eastAsia" w:ascii="宋体" w:hAnsi="宋体" w:cs="宋体"/>
                <w:bCs/>
                <w:szCs w:val="21"/>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3" w:type="dxa"/>
            <w:noWrap w:val="0"/>
            <w:vAlign w:val="center"/>
          </w:tcPr>
          <w:p>
            <w:pPr>
              <w:jc w:val="center"/>
              <w:rPr>
                <w:rFonts w:ascii="宋体" w:hAnsi="宋体" w:cs="宋体"/>
                <w:szCs w:val="21"/>
              </w:rPr>
            </w:pPr>
            <w:r>
              <w:rPr>
                <w:rFonts w:hint="eastAsia" w:ascii="宋体" w:hAnsi="宋体" w:cs="宋体"/>
                <w:b/>
                <w:szCs w:val="21"/>
              </w:rPr>
              <w:t>条款号</w:t>
            </w:r>
          </w:p>
        </w:tc>
        <w:tc>
          <w:tcPr>
            <w:tcW w:w="690" w:type="dxa"/>
            <w:noWrap w:val="0"/>
            <w:vAlign w:val="center"/>
          </w:tcPr>
          <w:p>
            <w:pPr>
              <w:jc w:val="center"/>
              <w:rPr>
                <w:rFonts w:ascii="宋体" w:hAnsi="宋体" w:cs="宋体"/>
                <w:szCs w:val="21"/>
              </w:rPr>
            </w:pPr>
            <w:r>
              <w:rPr>
                <w:rFonts w:hint="eastAsia" w:ascii="宋体" w:hAnsi="宋体" w:cs="宋体"/>
                <w:szCs w:val="21"/>
              </w:rPr>
              <w:t>序号</w:t>
            </w:r>
          </w:p>
        </w:tc>
        <w:tc>
          <w:tcPr>
            <w:tcW w:w="1860" w:type="dxa"/>
            <w:gridSpan w:val="2"/>
            <w:noWrap w:val="0"/>
            <w:vAlign w:val="center"/>
          </w:tcPr>
          <w:p>
            <w:pPr>
              <w:jc w:val="center"/>
              <w:rPr>
                <w:rFonts w:ascii="宋体" w:hAnsi="宋体" w:cs="宋体"/>
                <w:szCs w:val="21"/>
              </w:rPr>
            </w:pPr>
            <w:r>
              <w:rPr>
                <w:rFonts w:hint="eastAsia" w:ascii="宋体" w:hAnsi="宋体" w:cs="宋体"/>
                <w:szCs w:val="21"/>
              </w:rPr>
              <w:t>内容</w:t>
            </w:r>
          </w:p>
        </w:tc>
        <w:tc>
          <w:tcPr>
            <w:tcW w:w="915" w:type="dxa"/>
            <w:noWrap w:val="0"/>
            <w:vAlign w:val="center"/>
          </w:tcPr>
          <w:p>
            <w:pPr>
              <w:jc w:val="center"/>
              <w:rPr>
                <w:rFonts w:ascii="宋体" w:hAnsi="宋体" w:cs="宋体"/>
                <w:szCs w:val="21"/>
              </w:rPr>
            </w:pPr>
            <w:r>
              <w:rPr>
                <w:rFonts w:hint="eastAsia" w:ascii="宋体" w:hAnsi="宋体" w:cs="宋体"/>
                <w:szCs w:val="21"/>
              </w:rPr>
              <w:t>分值</w:t>
            </w:r>
          </w:p>
        </w:tc>
        <w:tc>
          <w:tcPr>
            <w:tcW w:w="4995" w:type="dxa"/>
            <w:noWrap w:val="0"/>
            <w:vAlign w:val="center"/>
          </w:tcPr>
          <w:p>
            <w:pPr>
              <w:jc w:val="center"/>
              <w:rPr>
                <w:rFonts w:ascii="宋体" w:hAnsi="宋体" w:cs="宋体"/>
                <w:szCs w:val="21"/>
              </w:rPr>
            </w:pPr>
            <w:r>
              <w:rPr>
                <w:rFonts w:hint="eastAsia" w:ascii="宋体" w:hAnsi="宋体" w:cs="宋体"/>
                <w:szCs w:val="21"/>
              </w:rPr>
              <w:t>评审标准</w:t>
            </w:r>
          </w:p>
        </w:tc>
        <w:tc>
          <w:tcPr>
            <w:tcW w:w="1567" w:type="dxa"/>
            <w:gridSpan w:val="2"/>
            <w:noWrap w:val="0"/>
            <w:vAlign w:val="center"/>
          </w:tcPr>
          <w:p>
            <w:pPr>
              <w:jc w:val="center"/>
              <w:rPr>
                <w:rFonts w:ascii="宋体" w:hAnsi="宋体" w:cs="宋体"/>
                <w:szCs w:val="21"/>
              </w:rPr>
            </w:pPr>
            <w:r>
              <w:rPr>
                <w:rFonts w:hint="eastAsia" w:ascii="宋体" w:hAnsi="宋体" w:cs="宋体"/>
                <w:b/>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restart"/>
            <w:noWrap w:val="0"/>
            <w:vAlign w:val="center"/>
          </w:tcPr>
          <w:p>
            <w:pPr>
              <w:jc w:val="center"/>
              <w:rPr>
                <w:rFonts w:ascii="宋体" w:hAnsi="宋体" w:cs="宋体"/>
                <w:szCs w:val="21"/>
              </w:rPr>
            </w:pPr>
            <w:r>
              <w:rPr>
                <w:rFonts w:hint="eastAsia" w:ascii="宋体" w:hAnsi="宋体" w:cs="宋体"/>
                <w:szCs w:val="21"/>
              </w:rPr>
              <w:t>2.2.4（1）</w:t>
            </w:r>
          </w:p>
          <w:p>
            <w:pPr>
              <w:jc w:val="center"/>
              <w:rPr>
                <w:rFonts w:ascii="宋体" w:hAnsi="宋体" w:cs="宋体"/>
                <w:szCs w:val="21"/>
              </w:rPr>
            </w:pPr>
            <w:r>
              <w:rPr>
                <w:rFonts w:hint="eastAsia" w:ascii="宋体" w:hAnsi="宋体" w:cs="宋体"/>
                <w:szCs w:val="21"/>
              </w:rPr>
              <w:t>技术标</w:t>
            </w:r>
          </w:p>
          <w:p>
            <w:pPr>
              <w:jc w:val="center"/>
              <w:rPr>
                <w:rFonts w:ascii="宋体" w:hAnsi="宋体" w:cs="宋体"/>
                <w:szCs w:val="21"/>
              </w:rPr>
            </w:pPr>
            <w:r>
              <w:rPr>
                <w:rFonts w:hint="eastAsia" w:ascii="宋体" w:hAnsi="宋体" w:cs="宋体"/>
                <w:szCs w:val="21"/>
              </w:rPr>
              <w:t>（25分）</w:t>
            </w:r>
          </w:p>
        </w:tc>
        <w:tc>
          <w:tcPr>
            <w:tcW w:w="690" w:type="dxa"/>
            <w:vMerge w:val="restart"/>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内容完整性</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0-0.5</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技术标的主要内容具有完整性，符合招标文件的要求。</w:t>
            </w:r>
          </w:p>
        </w:tc>
        <w:tc>
          <w:tcPr>
            <w:tcW w:w="1567" w:type="dxa"/>
            <w:gridSpan w:val="2"/>
            <w:noWrap w:val="0"/>
            <w:vAlign w:val="center"/>
          </w:tcPr>
          <w:p>
            <w:pPr>
              <w:snapToGrid w:val="0"/>
              <w:spacing w:line="460" w:lineRule="exact"/>
              <w:jc w:val="center"/>
              <w:rPr>
                <w:rFonts w:ascii="宋体" w:hAnsi="宋体" w:cs="宋体"/>
                <w:bCs/>
                <w:szCs w:val="21"/>
              </w:rPr>
            </w:pPr>
            <w:r>
              <w:rPr>
                <w:rFonts w:ascii="宋体" w:hAnsi="宋体" w:cs="宋体"/>
                <w:bCs/>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43" w:type="dxa"/>
            <w:vMerge w:val="continue"/>
            <w:noWrap w:val="0"/>
            <w:vAlign w:val="center"/>
          </w:tcPr>
          <w:p>
            <w:pPr>
              <w:jc w:val="center"/>
              <w:rPr>
                <w:rFonts w:ascii="宋体" w:hAnsi="宋体" w:cs="宋体"/>
                <w:szCs w:val="21"/>
              </w:rPr>
            </w:pPr>
          </w:p>
        </w:tc>
        <w:tc>
          <w:tcPr>
            <w:tcW w:w="690" w:type="dxa"/>
            <w:vMerge w:val="continue"/>
            <w:noWrap w:val="0"/>
            <w:vAlign w:val="center"/>
          </w:tcPr>
          <w:p>
            <w:pPr>
              <w:snapToGrid w:val="0"/>
              <w:spacing w:line="360" w:lineRule="auto"/>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jc w:val="left"/>
              <w:rPr>
                <w:rFonts w:hint="eastAsia" w:ascii="宋体" w:hAnsi="宋体" w:cs="宋体"/>
                <w:bCs/>
                <w:szCs w:val="21"/>
              </w:rPr>
            </w:pPr>
          </w:p>
        </w:tc>
        <w:tc>
          <w:tcPr>
            <w:tcW w:w="4995" w:type="dxa"/>
            <w:noWrap w:val="0"/>
            <w:vAlign w:val="center"/>
          </w:tcPr>
          <w:p>
            <w:pPr>
              <w:snapToGrid w:val="0"/>
              <w:spacing w:line="460" w:lineRule="exact"/>
              <w:jc w:val="left"/>
              <w:rPr>
                <w:rFonts w:hint="eastAsia" w:ascii="宋体" w:hAnsi="宋体" w:cs="宋体"/>
                <w:bCs/>
                <w:szCs w:val="21"/>
              </w:rPr>
            </w:pPr>
            <w:r>
              <w:rPr>
                <w:rFonts w:hint="eastAsia" w:ascii="宋体" w:hAnsi="宋体" w:cs="宋体"/>
                <w:bCs/>
                <w:szCs w:val="21"/>
              </w:rPr>
              <w:t>技术标不符合招标文件要求。</w:t>
            </w:r>
          </w:p>
        </w:tc>
        <w:tc>
          <w:tcPr>
            <w:tcW w:w="1567" w:type="dxa"/>
            <w:gridSpan w:val="2"/>
            <w:noWrap w:val="0"/>
            <w:vAlign w:val="center"/>
          </w:tcPr>
          <w:p>
            <w:pPr>
              <w:snapToGrid w:val="0"/>
              <w:spacing w:line="460" w:lineRule="exact"/>
              <w:jc w:val="center"/>
              <w:rPr>
                <w:rFonts w:hint="eastAsia" w:ascii="宋体" w:hAnsi="宋体" w:cs="宋体"/>
                <w:bCs/>
                <w:szCs w:val="21"/>
              </w:rPr>
            </w:pPr>
            <w:r>
              <w:rPr>
                <w:rFonts w:ascii="宋体" w:hAnsi="宋体" w:cs="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3" w:type="dxa"/>
            <w:vMerge w:val="continue"/>
            <w:noWrap w:val="0"/>
            <w:vAlign w:val="center"/>
          </w:tcPr>
          <w:p>
            <w:pPr>
              <w:jc w:val="center"/>
              <w:rPr>
                <w:rFonts w:ascii="宋体" w:hAnsi="宋体" w:cs="宋体"/>
                <w:szCs w:val="21"/>
              </w:rPr>
            </w:pPr>
          </w:p>
        </w:tc>
        <w:tc>
          <w:tcPr>
            <w:tcW w:w="690" w:type="dxa"/>
            <w:vMerge w:val="restart"/>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2</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主要施工方案与技术措施</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 xml:space="preserve"> 1-3</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施工方案（含工程特点、施工重点与难点及绿色施工）总体安排合理，运用先进、合理的施工工艺、施工机械；对施工难点有先进和合理的建议。</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2</w:t>
            </w:r>
            <w:r>
              <w:rPr>
                <w:rFonts w:hint="eastAsia" w:ascii="宋体" w:hAnsi="宋体" w:cs="宋体"/>
                <w:bCs/>
                <w:szCs w:val="21"/>
              </w:rPr>
              <w:t>＜得分</w:t>
            </w:r>
            <w:r>
              <w:rPr>
                <w:rFonts w:ascii="宋体" w:hAnsi="宋体" w:cs="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43" w:type="dxa"/>
            <w:vMerge w:val="continue"/>
            <w:noWrap w:val="0"/>
            <w:vAlign w:val="center"/>
          </w:tcPr>
          <w:p>
            <w:pPr>
              <w:jc w:val="center"/>
              <w:rPr>
                <w:rFonts w:ascii="宋体" w:hAnsi="宋体" w:cs="宋体"/>
                <w:szCs w:val="21"/>
              </w:rPr>
            </w:pPr>
          </w:p>
        </w:tc>
        <w:tc>
          <w:tcPr>
            <w:tcW w:w="690" w:type="dxa"/>
            <w:vMerge w:val="continue"/>
            <w:noWrap w:val="0"/>
            <w:vAlign w:val="center"/>
          </w:tcPr>
          <w:p>
            <w:pPr>
              <w:snapToGrid w:val="0"/>
              <w:spacing w:line="360" w:lineRule="auto"/>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jc w:val="left"/>
              <w:rPr>
                <w:rFonts w:hint="eastAsia" w:ascii="宋体" w:hAnsi="宋体" w:cs="宋体"/>
                <w:bCs/>
                <w:szCs w:val="21"/>
              </w:rPr>
            </w:pPr>
          </w:p>
        </w:tc>
        <w:tc>
          <w:tcPr>
            <w:tcW w:w="4995" w:type="dxa"/>
            <w:noWrap w:val="0"/>
            <w:vAlign w:val="center"/>
          </w:tcPr>
          <w:p>
            <w:pPr>
              <w:snapToGrid w:val="0"/>
              <w:spacing w:line="460" w:lineRule="exact"/>
              <w:jc w:val="left"/>
              <w:rPr>
                <w:rFonts w:hint="eastAsia" w:ascii="宋体" w:hAnsi="宋体" w:cs="宋体"/>
                <w:bCs/>
                <w:szCs w:val="21"/>
              </w:rPr>
            </w:pPr>
            <w:r>
              <w:rPr>
                <w:rFonts w:hint="eastAsia" w:ascii="宋体" w:hAnsi="宋体" w:cs="宋体"/>
                <w:bCs/>
                <w:szCs w:val="21"/>
              </w:rPr>
              <w:t>施工方案（含工程特点、施工重点与难点及绿色施工）总体安排合理，施工工艺、施工机械合理、可行；对施工难点有合理的建议。</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43" w:type="dxa"/>
            <w:vMerge w:val="continue"/>
            <w:noWrap w:val="0"/>
            <w:vAlign w:val="center"/>
          </w:tcPr>
          <w:p>
            <w:pPr>
              <w:jc w:val="center"/>
              <w:rPr>
                <w:rFonts w:ascii="宋体" w:hAnsi="宋体" w:cs="宋体"/>
                <w:szCs w:val="21"/>
              </w:rPr>
            </w:pPr>
          </w:p>
        </w:tc>
        <w:tc>
          <w:tcPr>
            <w:tcW w:w="690" w:type="dxa"/>
            <w:vMerge w:val="restart"/>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质量管理体系与措施</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1-2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1.5</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jc w:val="left"/>
              <w:rPr>
                <w:rFonts w:hint="eastAsia" w:ascii="宋体" w:hAnsi="宋体" w:cs="宋体"/>
                <w:bCs/>
                <w:szCs w:val="21"/>
              </w:rPr>
            </w:pPr>
          </w:p>
        </w:tc>
        <w:tc>
          <w:tcPr>
            <w:tcW w:w="4995" w:type="dxa"/>
            <w:noWrap w:val="0"/>
            <w:vAlign w:val="center"/>
          </w:tcPr>
          <w:p>
            <w:pPr>
              <w:snapToGrid w:val="0"/>
              <w:spacing w:line="460" w:lineRule="exact"/>
              <w:jc w:val="left"/>
              <w:rPr>
                <w:rFonts w:hint="eastAsia" w:ascii="宋体" w:hAnsi="宋体" w:cs="宋体"/>
                <w:bCs/>
                <w:szCs w:val="21"/>
              </w:rPr>
            </w:pPr>
            <w:r>
              <w:rPr>
                <w:rFonts w:hint="eastAsia" w:ascii="宋体" w:hAnsi="宋体" w:cs="宋体"/>
                <w:bCs/>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4</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安全管理体系与措施</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 xml:space="preserve"> 1-2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1.5</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5</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文明施工、环境保护管理体系及施工现场扬尘治理措施</w:t>
            </w:r>
            <w:r>
              <w:rPr>
                <w:rFonts w:ascii="宋体" w:hAnsi="宋体" w:cs="宋体"/>
                <w:bCs/>
                <w:szCs w:val="21"/>
              </w:rPr>
              <w:t xml:space="preserve">  </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1-3</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宋体" w:hAnsi="宋体" w:cs="宋体"/>
                <w:bCs/>
                <w:szCs w:val="21"/>
              </w:rPr>
              <w:t>DBJ41/174</w:t>
            </w:r>
            <w:r>
              <w:rPr>
                <w:rFonts w:hint="eastAsia" w:ascii="宋体" w:hAnsi="宋体" w:cs="宋体"/>
                <w:bCs/>
                <w:szCs w:val="21"/>
              </w:rPr>
              <w:t>）的规定，防治方案科学、先进。</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2</w:t>
            </w:r>
            <w:r>
              <w:rPr>
                <w:rFonts w:hint="eastAsia" w:ascii="宋体" w:hAnsi="宋体" w:cs="宋体"/>
                <w:bCs/>
                <w:szCs w:val="21"/>
              </w:rPr>
              <w:t>＜得分</w:t>
            </w:r>
            <w:r>
              <w:rPr>
                <w:rFonts w:ascii="宋体" w:hAnsi="宋体" w:cs="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jc w:val="left"/>
              <w:rPr>
                <w:rFonts w:hint="eastAsia" w:ascii="宋体" w:hAnsi="宋体" w:cs="宋体"/>
                <w:bCs/>
                <w:szCs w:val="21"/>
              </w:rPr>
            </w:pPr>
            <w:r>
              <w:rPr>
                <w:rFonts w:hint="eastAsia" w:ascii="宋体" w:hAnsi="宋体" w:cs="宋体"/>
                <w:bCs/>
                <w:szCs w:val="21"/>
              </w:rPr>
              <w:t xml:space="preserve">  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宋体" w:hAnsi="宋体" w:cs="宋体"/>
                <w:bCs/>
                <w:szCs w:val="21"/>
              </w:rPr>
              <w:t>DBJ41/174</w:t>
            </w:r>
            <w:r>
              <w:rPr>
                <w:rFonts w:hint="eastAsia" w:ascii="宋体" w:hAnsi="宋体" w:cs="宋体"/>
                <w:bCs/>
                <w:szCs w:val="21"/>
              </w:rPr>
              <w:t>）的规定，有防治方案。</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6</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工期保证措施</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1-2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工期承诺满足招标文件要求，工期保证措施合理且有针对性，有具体的违约责任承诺。</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1.5</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工期承诺满足招标文件要求，工期保证措施基本合理，有具体的违约责任承诺。</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7</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拟投入资源配备计划</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0.5-2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机械：投入计划与进度计划呼应，采用先进机械设备且配置合理、先进，满足安全技术规范和施工进度需要；</w:t>
            </w:r>
            <w:r>
              <w:rPr>
                <w:rFonts w:ascii="宋体" w:hAnsi="宋体" w:cs="宋体"/>
                <w:bCs/>
                <w:szCs w:val="21"/>
              </w:rPr>
              <w:t>PC</w:t>
            </w:r>
            <w:r>
              <w:rPr>
                <w:rFonts w:hint="eastAsia" w:ascii="宋体" w:hAnsi="宋体" w:cs="宋体"/>
                <w:bCs/>
                <w:szCs w:val="21"/>
              </w:rPr>
              <w:t>构件运输、安装设备满足施工要求；</w:t>
            </w:r>
          </w:p>
          <w:p>
            <w:pPr>
              <w:snapToGrid w:val="0"/>
              <w:spacing w:line="460" w:lineRule="exact"/>
              <w:jc w:val="left"/>
              <w:rPr>
                <w:rFonts w:ascii="宋体" w:hAnsi="宋体" w:cs="宋体"/>
                <w:bCs/>
                <w:szCs w:val="21"/>
              </w:rPr>
            </w:pPr>
            <w:r>
              <w:rPr>
                <w:rFonts w:ascii="宋体" w:hAnsi="宋体" w:cs="宋体"/>
                <w:bCs/>
                <w:szCs w:val="21"/>
              </w:rPr>
              <w:t>2.</w:t>
            </w:r>
            <w:r>
              <w:rPr>
                <w:rFonts w:hint="eastAsia" w:ascii="宋体" w:hAnsi="宋体" w:cs="宋体"/>
                <w:bCs/>
                <w:szCs w:val="21"/>
              </w:rPr>
              <w:t>劳动力：投入计划与进度计划呼应，较好满足施工需要，调配投入计划合理、准确；</w:t>
            </w:r>
          </w:p>
          <w:p>
            <w:pPr>
              <w:snapToGrid w:val="0"/>
              <w:spacing w:line="460" w:lineRule="exact"/>
              <w:jc w:val="left"/>
              <w:rPr>
                <w:rFonts w:ascii="宋体" w:hAnsi="宋体" w:cs="宋体"/>
                <w:bCs/>
                <w:szCs w:val="21"/>
              </w:rPr>
            </w:pPr>
            <w:r>
              <w:rPr>
                <w:rFonts w:ascii="宋体" w:hAnsi="宋体" w:cs="宋体"/>
                <w:bCs/>
                <w:szCs w:val="21"/>
              </w:rPr>
              <w:t>3.</w:t>
            </w:r>
            <w:r>
              <w:rPr>
                <w:rFonts w:hint="eastAsia" w:ascii="宋体" w:hAnsi="宋体" w:cs="宋体"/>
                <w:bCs/>
                <w:szCs w:val="21"/>
              </w:rPr>
              <w:t>主要物资计划：主要物资（含</w:t>
            </w:r>
            <w:r>
              <w:rPr>
                <w:rFonts w:ascii="宋体" w:hAnsi="宋体" w:cs="宋体"/>
                <w:bCs/>
                <w:szCs w:val="21"/>
              </w:rPr>
              <w:t>PC</w:t>
            </w:r>
            <w:r>
              <w:rPr>
                <w:rFonts w:hint="eastAsia" w:ascii="宋体" w:hAnsi="宋体" w:cs="宋体"/>
                <w:bCs/>
                <w:szCs w:val="21"/>
              </w:rPr>
              <w:t>构件的供应需求）投入计划与进度计划呼应，较好满足施工需要，调配投入计划合理、准确。</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机械：投入计划与进度计划呼应，机械设备配置基本合理，满足安全技术规范和施工进度需要；</w:t>
            </w:r>
          </w:p>
          <w:p>
            <w:pPr>
              <w:snapToGrid w:val="0"/>
              <w:spacing w:line="460" w:lineRule="exact"/>
              <w:jc w:val="left"/>
              <w:rPr>
                <w:rFonts w:ascii="宋体" w:hAnsi="宋体" w:cs="宋体"/>
                <w:bCs/>
                <w:szCs w:val="21"/>
              </w:rPr>
            </w:pPr>
            <w:r>
              <w:rPr>
                <w:rFonts w:ascii="宋体" w:hAnsi="宋体" w:cs="宋体"/>
                <w:bCs/>
                <w:szCs w:val="21"/>
              </w:rPr>
              <w:t>2.</w:t>
            </w:r>
            <w:r>
              <w:rPr>
                <w:rFonts w:hint="eastAsia" w:ascii="宋体" w:hAnsi="宋体" w:cs="宋体"/>
                <w:bCs/>
                <w:szCs w:val="21"/>
              </w:rPr>
              <w:t>劳动力：投入计划与进度计划呼应，基本满足施工需要，调配投入计划基本合理；</w:t>
            </w:r>
          </w:p>
          <w:p>
            <w:pPr>
              <w:snapToGrid w:val="0"/>
              <w:spacing w:line="460" w:lineRule="exact"/>
              <w:jc w:val="left"/>
              <w:rPr>
                <w:rFonts w:hint="eastAsia" w:ascii="宋体" w:hAnsi="宋体" w:cs="宋体"/>
                <w:bCs/>
                <w:szCs w:val="21"/>
              </w:rPr>
            </w:pPr>
            <w:r>
              <w:rPr>
                <w:rFonts w:ascii="宋体" w:hAnsi="宋体" w:cs="宋体"/>
                <w:bCs/>
                <w:szCs w:val="21"/>
              </w:rPr>
              <w:t>3.</w:t>
            </w:r>
            <w:r>
              <w:rPr>
                <w:rFonts w:hint="eastAsia" w:ascii="宋体" w:hAnsi="宋体" w:cs="宋体"/>
                <w:bCs/>
                <w:szCs w:val="21"/>
              </w:rPr>
              <w:t>主要物资计划：主要物资（含</w:t>
            </w:r>
            <w:r>
              <w:rPr>
                <w:rFonts w:ascii="宋体" w:hAnsi="宋体" w:cs="宋体"/>
                <w:bCs/>
                <w:szCs w:val="21"/>
              </w:rPr>
              <w:t>PC</w:t>
            </w:r>
            <w:r>
              <w:rPr>
                <w:rFonts w:hint="eastAsia" w:ascii="宋体" w:hAnsi="宋体" w:cs="宋体"/>
                <w:bCs/>
                <w:szCs w:val="21"/>
              </w:rPr>
              <w:t>构件的供应需求）投入计划与进度计划呼应，基本满足施工需要，调配投入计划基本合理。</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0.5≤</w:t>
            </w:r>
            <w:r>
              <w:rPr>
                <w:rFonts w:hint="eastAsia" w:ascii="宋体" w:hAnsi="宋体" w:cs="宋体"/>
                <w:bCs/>
                <w:szCs w:val="21"/>
              </w:rPr>
              <w:t>得分</w:t>
            </w:r>
            <w:r>
              <w:rPr>
                <w:rFonts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8</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施工进度表与网络计划图</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0.5-2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关键线路清晰、准确、完整、计划编制合理、可行、满足招标文件对工期的要求。</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关键线路基本准确，计划编制基本可行。</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0.5≤</w:t>
            </w:r>
            <w:r>
              <w:rPr>
                <w:rFonts w:hint="eastAsia" w:ascii="宋体" w:hAnsi="宋体" w:cs="宋体"/>
                <w:bCs/>
                <w:szCs w:val="21"/>
              </w:rPr>
              <w:t>得分</w:t>
            </w:r>
            <w:r>
              <w:rPr>
                <w:rFonts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9</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施工总平面图布置</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0.5-1</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总体布置有针对性、合理、能较好满足施工需要，符合安全、文明施工要求；材料堆放有序。</w:t>
            </w:r>
          </w:p>
        </w:tc>
        <w:tc>
          <w:tcPr>
            <w:tcW w:w="1567" w:type="dxa"/>
            <w:gridSpan w:val="2"/>
            <w:noWrap w:val="0"/>
            <w:vAlign w:val="center"/>
          </w:tcPr>
          <w:p>
            <w:pPr>
              <w:snapToGrid w:val="0"/>
              <w:spacing w:line="460" w:lineRule="exact"/>
              <w:jc w:val="center"/>
              <w:rPr>
                <w:rFonts w:ascii="宋体" w:hAnsi="宋体" w:cs="宋体"/>
                <w:bCs/>
                <w:szCs w:val="21"/>
              </w:rPr>
            </w:pPr>
            <w:r>
              <w:rPr>
                <w:rFonts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总体布置基本合理、基本满足施工需要。</w:t>
            </w:r>
          </w:p>
        </w:tc>
        <w:tc>
          <w:tcPr>
            <w:tcW w:w="1567" w:type="dxa"/>
            <w:gridSpan w:val="2"/>
            <w:noWrap w:val="0"/>
            <w:vAlign w:val="center"/>
          </w:tcPr>
          <w:p>
            <w:pPr>
              <w:snapToGrid w:val="0"/>
              <w:spacing w:line="460" w:lineRule="exact"/>
              <w:jc w:val="center"/>
              <w:rPr>
                <w:rFonts w:hint="eastAsia" w:ascii="宋体" w:hAnsi="宋体" w:cs="宋体"/>
                <w:bCs/>
                <w:szCs w:val="21"/>
              </w:rPr>
            </w:pPr>
            <w:r>
              <w:rPr>
                <w:rFonts w:ascii="宋体" w:hAnsi="宋体" w:cs="宋体"/>
                <w:bCs/>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10</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技术创新的应用实施措施</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1-2</w:t>
            </w:r>
            <w:r>
              <w:rPr>
                <w:rFonts w:hint="eastAsia" w:ascii="宋体" w:hAnsi="宋体" w:cs="宋体"/>
                <w:bCs/>
                <w:szCs w:val="21"/>
              </w:rPr>
              <w:t>分</w:t>
            </w:r>
          </w:p>
        </w:tc>
        <w:tc>
          <w:tcPr>
            <w:tcW w:w="4995" w:type="dxa"/>
            <w:noWrap w:val="0"/>
            <w:vAlign w:val="center"/>
          </w:tcPr>
          <w:p>
            <w:pPr>
              <w:snapToGrid w:val="0"/>
              <w:spacing w:line="240" w:lineRule="auto"/>
              <w:jc w:val="left"/>
              <w:rPr>
                <w:rFonts w:ascii="宋体" w:hAns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）节能减排、（</w:t>
            </w:r>
            <w:r>
              <w:rPr>
                <w:rFonts w:ascii="宋体" w:hAnsi="宋体" w:cs="宋体"/>
                <w:bCs/>
                <w:szCs w:val="21"/>
              </w:rPr>
              <w:t>2</w:t>
            </w:r>
            <w:r>
              <w:rPr>
                <w:rFonts w:hint="eastAsia" w:ascii="宋体" w:hAnsi="宋体" w:cs="宋体"/>
                <w:bCs/>
                <w:szCs w:val="21"/>
              </w:rPr>
              <w:t>）绿色施工、（</w:t>
            </w:r>
            <w:r>
              <w:rPr>
                <w:rFonts w:ascii="宋体" w:hAnsi="宋体" w:cs="宋体"/>
                <w:bCs/>
                <w:szCs w:val="21"/>
              </w:rPr>
              <w:t>3</w:t>
            </w:r>
            <w:r>
              <w:rPr>
                <w:rFonts w:hint="eastAsia" w:ascii="宋体" w:hAnsi="宋体" w:cs="宋体"/>
                <w:bCs/>
                <w:szCs w:val="21"/>
              </w:rPr>
              <w:t>）工艺创新、（</w:t>
            </w:r>
            <w:r>
              <w:rPr>
                <w:rFonts w:ascii="宋体" w:hAnsi="宋体" w:cs="宋体"/>
                <w:bCs/>
                <w:szCs w:val="21"/>
              </w:rPr>
              <w:t>4</w:t>
            </w:r>
            <w:r>
              <w:rPr>
                <w:rFonts w:hint="eastAsia" w:ascii="宋体" w:hAnsi="宋体" w:cs="宋体"/>
                <w:bCs/>
                <w:szCs w:val="21"/>
              </w:rPr>
              <w:t>）装配式建筑等技术创新的应用实施措施符合工程情况，具有针对性、可行性、经济适用性。</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1.5</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240" w:lineRule="auto"/>
              <w:jc w:val="left"/>
              <w:rPr>
                <w:rFonts w:hint="eastAsia" w:ascii="宋体" w:hAns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）节能减排、（</w:t>
            </w:r>
            <w:r>
              <w:rPr>
                <w:rFonts w:ascii="宋体" w:hAnsi="宋体" w:cs="宋体"/>
                <w:bCs/>
                <w:szCs w:val="21"/>
              </w:rPr>
              <w:t>2</w:t>
            </w:r>
            <w:r>
              <w:rPr>
                <w:rFonts w:hint="eastAsia" w:ascii="宋体" w:hAnsi="宋体" w:cs="宋体"/>
                <w:bCs/>
                <w:szCs w:val="21"/>
              </w:rPr>
              <w:t>）绿色施工、（</w:t>
            </w:r>
            <w:r>
              <w:rPr>
                <w:rFonts w:ascii="宋体" w:hAnsi="宋体" w:cs="宋体"/>
                <w:bCs/>
                <w:szCs w:val="21"/>
              </w:rPr>
              <w:t>3</w:t>
            </w:r>
            <w:r>
              <w:rPr>
                <w:rFonts w:hint="eastAsia" w:ascii="宋体" w:hAnsi="宋体" w:cs="宋体"/>
                <w:bCs/>
                <w:szCs w:val="21"/>
              </w:rPr>
              <w:t>）工艺创新、（</w:t>
            </w:r>
            <w:r>
              <w:rPr>
                <w:rFonts w:ascii="宋体" w:hAnsi="宋体" w:cs="宋体"/>
                <w:bCs/>
                <w:szCs w:val="21"/>
              </w:rPr>
              <w:t>4</w:t>
            </w:r>
            <w:r>
              <w:rPr>
                <w:rFonts w:hint="eastAsia" w:ascii="宋体" w:hAnsi="宋体" w:cs="宋体"/>
                <w:bCs/>
                <w:szCs w:val="21"/>
              </w:rPr>
              <w:t>）装配式建筑等技术创新的应用实施措施基本符合工程情况，具有针对性。</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11</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采用新工艺、新技术、新设备、新材料、</w:t>
            </w:r>
            <w:r>
              <w:rPr>
                <w:rFonts w:ascii="宋体" w:hAnsi="宋体" w:cs="宋体"/>
                <w:bCs/>
                <w:szCs w:val="21"/>
              </w:rPr>
              <w:t>BIM</w:t>
            </w:r>
            <w:r>
              <w:rPr>
                <w:rFonts w:hint="eastAsia" w:ascii="宋体" w:hAnsi="宋体" w:cs="宋体"/>
                <w:bCs/>
                <w:szCs w:val="21"/>
              </w:rPr>
              <w:t>等的程度</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1-2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 xml:space="preserve">   采用新工艺、新技术、新设备、新材料、</w:t>
            </w:r>
            <w:r>
              <w:rPr>
                <w:rFonts w:ascii="宋体" w:hAnsi="宋体" w:cs="宋体"/>
                <w:bCs/>
                <w:szCs w:val="21"/>
              </w:rPr>
              <w:t>BIM</w:t>
            </w:r>
            <w:r>
              <w:rPr>
                <w:rFonts w:hint="eastAsia" w:ascii="宋体" w:hAnsi="宋体" w:cs="宋体"/>
                <w:bCs/>
                <w:szCs w:val="21"/>
              </w:rPr>
              <w:t>等的程度满足设计要求，符合施工需要和相应技术标准等规定，经济适用。</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1.5≤</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jc w:val="center"/>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采用新工艺、新技术、新设备、新材料、</w:t>
            </w:r>
            <w:r>
              <w:rPr>
                <w:rFonts w:ascii="宋体" w:hAnsi="宋体" w:cs="宋体"/>
                <w:bCs/>
                <w:szCs w:val="21"/>
              </w:rPr>
              <w:t>BIM</w:t>
            </w:r>
            <w:r>
              <w:rPr>
                <w:rFonts w:hint="eastAsia" w:ascii="宋体" w:hAnsi="宋体" w:cs="宋体"/>
                <w:bCs/>
                <w:szCs w:val="21"/>
              </w:rPr>
              <w:t>等的程度满足设计要求，</w:t>
            </w:r>
            <w:r>
              <w:rPr>
                <w:rFonts w:ascii="宋体" w:hAnsi="宋体" w:cs="宋体"/>
                <w:bCs/>
                <w:szCs w:val="21"/>
              </w:rPr>
              <w:t xml:space="preserve"> </w:t>
            </w:r>
            <w:r>
              <w:rPr>
                <w:rFonts w:hint="eastAsia" w:ascii="宋体" w:hAnsi="宋体" w:cs="宋体"/>
                <w:bCs/>
                <w:szCs w:val="21"/>
              </w:rPr>
              <w:t>基本符合施工要求和相应技术标准等规定。</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12</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施工现场实施信息化监控和数据处理</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0.5-1.5</w:t>
            </w:r>
            <w:r>
              <w:rPr>
                <w:rFonts w:hint="eastAsia" w:ascii="宋体" w:hAnsi="宋体" w:cs="宋体"/>
                <w:bCs/>
                <w:szCs w:val="21"/>
              </w:rPr>
              <w:t>分</w:t>
            </w:r>
          </w:p>
        </w:tc>
        <w:tc>
          <w:tcPr>
            <w:tcW w:w="4995" w:type="dxa"/>
            <w:noWrap w:val="0"/>
            <w:vAlign w:val="center"/>
          </w:tcPr>
          <w:p>
            <w:pPr>
              <w:snapToGrid w:val="0"/>
              <w:spacing w:line="460" w:lineRule="exact"/>
              <w:ind w:firstLine="420" w:firstLineChars="200"/>
              <w:jc w:val="left"/>
              <w:rPr>
                <w:rFonts w:ascii="宋体" w:hAnsi="宋体" w:cs="宋体"/>
                <w:bCs/>
                <w:szCs w:val="21"/>
              </w:rPr>
            </w:pPr>
            <w:r>
              <w:rPr>
                <w:rFonts w:hint="eastAsia" w:ascii="宋体" w:hAnsi="宋体" w:cs="宋体"/>
                <w:bCs/>
                <w:szCs w:val="21"/>
              </w:rPr>
              <w:t>施工现场实施信息化监控和数据处理系统布置合理，满足需要。</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施工现场实施信息化监控和数据处理系统布置基本符合需要。</w:t>
            </w:r>
          </w:p>
        </w:tc>
        <w:tc>
          <w:tcPr>
            <w:tcW w:w="1567" w:type="dxa"/>
            <w:gridSpan w:val="2"/>
            <w:noWrap w:val="0"/>
            <w:vAlign w:val="center"/>
          </w:tcPr>
          <w:p>
            <w:pPr>
              <w:snapToGrid w:val="0"/>
              <w:spacing w:line="460" w:lineRule="exact"/>
              <w:jc w:val="left"/>
              <w:rPr>
                <w:rFonts w:hint="eastAsia" w:ascii="宋体" w:hAnsi="宋体" w:cs="宋体"/>
                <w:bCs/>
                <w:szCs w:val="21"/>
              </w:rPr>
            </w:pPr>
            <w:r>
              <w:rPr>
                <w:rFonts w:ascii="宋体" w:hAnsi="宋体" w:cs="宋体"/>
                <w:bCs/>
                <w:szCs w:val="21"/>
              </w:rPr>
              <w:t>0.5</w:t>
            </w:r>
            <w:r>
              <w:rPr>
                <w:rFonts w:hint="eastAsia" w:ascii="宋体" w:hAnsi="宋体" w:cs="宋体"/>
                <w:bCs/>
                <w:szCs w:val="21"/>
              </w:rPr>
              <w:t>＜得分</w:t>
            </w:r>
            <w:r>
              <w:rPr>
                <w:rFonts w:ascii="宋体" w:hAnsi="宋体" w:cs="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restart"/>
            <w:noWrap w:val="0"/>
            <w:vAlign w:val="center"/>
          </w:tcPr>
          <w:p>
            <w:pPr>
              <w:snapToGrid w:val="0"/>
              <w:spacing w:line="460" w:lineRule="exact"/>
              <w:jc w:val="center"/>
              <w:rPr>
                <w:rFonts w:hint="eastAsia" w:ascii="宋体" w:hAnsi="宋体" w:cs="宋体"/>
                <w:bCs/>
                <w:szCs w:val="21"/>
              </w:rPr>
            </w:pPr>
            <w:r>
              <w:rPr>
                <w:rFonts w:hint="eastAsia" w:ascii="宋体" w:hAnsi="宋体" w:cs="宋体"/>
                <w:bCs/>
                <w:szCs w:val="21"/>
              </w:rPr>
              <w:t>13</w:t>
            </w:r>
          </w:p>
        </w:tc>
        <w:tc>
          <w:tcPr>
            <w:tcW w:w="1860" w:type="dxa"/>
            <w:gridSpan w:val="2"/>
            <w:vMerge w:val="restart"/>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风险管理措施</w:t>
            </w:r>
          </w:p>
        </w:tc>
        <w:tc>
          <w:tcPr>
            <w:tcW w:w="915" w:type="dxa"/>
            <w:vMerge w:val="restart"/>
            <w:noWrap w:val="0"/>
            <w:vAlign w:val="center"/>
          </w:tcPr>
          <w:p>
            <w:pPr>
              <w:snapToGrid w:val="0"/>
              <w:spacing w:line="460" w:lineRule="exact"/>
              <w:jc w:val="left"/>
              <w:rPr>
                <w:rFonts w:ascii="宋体" w:hAnsi="宋体" w:cs="宋体"/>
                <w:bCs/>
                <w:szCs w:val="21"/>
              </w:rPr>
            </w:pPr>
            <w:r>
              <w:rPr>
                <w:rFonts w:ascii="宋体" w:hAnsi="宋体" w:cs="宋体"/>
                <w:bCs/>
                <w:szCs w:val="21"/>
              </w:rPr>
              <w:t>1-2</w:t>
            </w:r>
            <w:r>
              <w:rPr>
                <w:rFonts w:hint="eastAsia" w:ascii="宋体" w:hAnsi="宋体" w:cs="宋体"/>
                <w:bCs/>
                <w:szCs w:val="21"/>
              </w:rPr>
              <w:t>分</w:t>
            </w:r>
          </w:p>
        </w:tc>
        <w:tc>
          <w:tcPr>
            <w:tcW w:w="4995" w:type="dxa"/>
            <w:noWrap w:val="0"/>
            <w:vAlign w:val="center"/>
          </w:tcPr>
          <w:p>
            <w:pPr>
              <w:snapToGrid w:val="0"/>
              <w:spacing w:line="460" w:lineRule="exact"/>
              <w:jc w:val="left"/>
              <w:rPr>
                <w:rFonts w:ascii="宋体" w:hAnsi="宋体" w:cs="宋体"/>
                <w:bCs/>
                <w:szCs w:val="21"/>
              </w:rPr>
            </w:pPr>
            <w:r>
              <w:rPr>
                <w:rFonts w:hint="eastAsia" w:ascii="宋体" w:hAnsi="宋体" w:cs="宋体"/>
                <w:bCs/>
                <w:szCs w:val="21"/>
              </w:rPr>
              <w:t>风险防控管理措施齐全，风险预控符合规范要求，风险控制要点定位准确，各阶段风险控制及应急措施得力。</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1.5</w:t>
            </w:r>
            <w:r>
              <w:rPr>
                <w:rFonts w:hint="eastAsia" w:ascii="宋体" w:hAnsi="宋体" w:cs="宋体"/>
                <w:bCs/>
                <w:szCs w:val="21"/>
              </w:rPr>
              <w:t>＜得分</w:t>
            </w: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3" w:type="dxa"/>
            <w:vMerge w:val="continue"/>
            <w:noWrap w:val="0"/>
            <w:vAlign w:val="center"/>
          </w:tcPr>
          <w:p>
            <w:pPr>
              <w:spacing w:line="440" w:lineRule="exact"/>
              <w:jc w:val="center"/>
              <w:rPr>
                <w:rFonts w:ascii="宋体" w:hAnsi="宋体" w:cs="宋体"/>
                <w:szCs w:val="21"/>
              </w:rPr>
            </w:pPr>
          </w:p>
        </w:tc>
        <w:tc>
          <w:tcPr>
            <w:tcW w:w="690" w:type="dxa"/>
            <w:vMerge w:val="continue"/>
            <w:noWrap w:val="0"/>
            <w:vAlign w:val="center"/>
          </w:tcPr>
          <w:p>
            <w:pPr>
              <w:snapToGrid w:val="0"/>
              <w:spacing w:line="460" w:lineRule="exact"/>
              <w:ind w:firstLine="420"/>
              <w:rPr>
                <w:rFonts w:hint="eastAsia" w:ascii="宋体" w:hAnsi="宋体" w:cs="宋体"/>
                <w:bCs/>
                <w:szCs w:val="21"/>
              </w:rPr>
            </w:pPr>
          </w:p>
        </w:tc>
        <w:tc>
          <w:tcPr>
            <w:tcW w:w="1860" w:type="dxa"/>
            <w:gridSpan w:val="2"/>
            <w:vMerge w:val="continue"/>
            <w:noWrap w:val="0"/>
            <w:vAlign w:val="center"/>
          </w:tcPr>
          <w:p>
            <w:pPr>
              <w:snapToGrid w:val="0"/>
              <w:spacing w:line="460" w:lineRule="exact"/>
              <w:jc w:val="left"/>
              <w:rPr>
                <w:rFonts w:hint="eastAsia" w:ascii="宋体" w:hAnsi="宋体" w:cs="宋体"/>
                <w:bCs/>
                <w:szCs w:val="21"/>
              </w:rPr>
            </w:pPr>
          </w:p>
        </w:tc>
        <w:tc>
          <w:tcPr>
            <w:tcW w:w="915" w:type="dxa"/>
            <w:vMerge w:val="continue"/>
            <w:noWrap w:val="0"/>
            <w:vAlign w:val="center"/>
          </w:tcPr>
          <w:p>
            <w:pPr>
              <w:snapToGrid w:val="0"/>
              <w:spacing w:line="460" w:lineRule="exact"/>
              <w:ind w:firstLine="420"/>
              <w:jc w:val="left"/>
              <w:rPr>
                <w:rFonts w:hint="eastAsia" w:ascii="宋体" w:hAnsi="宋体" w:cs="宋体"/>
                <w:bCs/>
                <w:szCs w:val="21"/>
              </w:rPr>
            </w:pPr>
          </w:p>
        </w:tc>
        <w:tc>
          <w:tcPr>
            <w:tcW w:w="4995" w:type="dxa"/>
            <w:noWrap w:val="0"/>
            <w:vAlign w:val="center"/>
          </w:tcPr>
          <w:p>
            <w:pPr>
              <w:snapToGrid w:val="0"/>
              <w:spacing w:line="460" w:lineRule="exact"/>
              <w:ind w:firstLine="420"/>
              <w:jc w:val="left"/>
              <w:rPr>
                <w:rFonts w:hint="eastAsia" w:ascii="宋体" w:hAnsi="宋体" w:cs="宋体"/>
                <w:bCs/>
                <w:szCs w:val="21"/>
              </w:rPr>
            </w:pPr>
            <w:r>
              <w:rPr>
                <w:rFonts w:hint="eastAsia" w:ascii="宋体" w:hAnsi="宋体" w:cs="宋体"/>
                <w:bCs/>
                <w:szCs w:val="21"/>
              </w:rPr>
              <w:t>风险防控管理措施基本齐全，风险预控符合规范要求，风险控制要点定位基本准确，有各阶段风险控制及应急措施。</w:t>
            </w:r>
          </w:p>
        </w:tc>
        <w:tc>
          <w:tcPr>
            <w:tcW w:w="1567" w:type="dxa"/>
            <w:gridSpan w:val="2"/>
            <w:noWrap w:val="0"/>
            <w:vAlign w:val="center"/>
          </w:tcPr>
          <w:p>
            <w:pPr>
              <w:snapToGrid w:val="0"/>
              <w:spacing w:line="4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得分</w:t>
            </w:r>
            <w:r>
              <w:rPr>
                <w:rFonts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293" w:type="dxa"/>
            <w:gridSpan w:val="4"/>
            <w:noWrap w:val="0"/>
            <w:vAlign w:val="center"/>
          </w:tcPr>
          <w:p>
            <w:pPr>
              <w:snapToGrid w:val="0"/>
              <w:spacing w:line="460" w:lineRule="exact"/>
              <w:jc w:val="center"/>
              <w:rPr>
                <w:rFonts w:hint="eastAsia" w:ascii="宋体" w:hAnsi="宋体" w:cs="宋体" w:eastAsiaTheme="minorEastAsia"/>
                <w:bCs/>
                <w:szCs w:val="21"/>
                <w:lang w:eastAsia="zh-CN"/>
              </w:rPr>
            </w:pPr>
            <w:r>
              <w:rPr>
                <w:rFonts w:hint="eastAsia" w:ascii="宋体" w:hAnsi="宋体" w:cs="宋体"/>
                <w:bCs/>
                <w:szCs w:val="21"/>
                <w:lang w:eastAsia="zh-CN"/>
              </w:rPr>
              <w:t>合计</w:t>
            </w:r>
          </w:p>
        </w:tc>
        <w:tc>
          <w:tcPr>
            <w:tcW w:w="915" w:type="dxa"/>
            <w:noWrap w:val="0"/>
            <w:vAlign w:val="center"/>
          </w:tcPr>
          <w:p>
            <w:pPr>
              <w:snapToGrid w:val="0"/>
              <w:spacing w:line="460" w:lineRule="exact"/>
              <w:jc w:val="left"/>
              <w:rPr>
                <w:rFonts w:hint="default" w:ascii="宋体" w:hAnsi="宋体" w:cs="宋体" w:eastAsiaTheme="minorEastAsia"/>
                <w:bCs/>
                <w:szCs w:val="21"/>
                <w:lang w:val="en-US" w:eastAsia="zh-CN"/>
              </w:rPr>
            </w:pPr>
            <w:r>
              <w:rPr>
                <w:rFonts w:hint="eastAsia" w:ascii="宋体" w:hAnsi="宋体" w:cs="宋体"/>
                <w:bCs/>
                <w:szCs w:val="21"/>
                <w:lang w:val="en-US" w:eastAsia="zh-CN"/>
              </w:rPr>
              <w:t>10-25分</w:t>
            </w:r>
          </w:p>
        </w:tc>
        <w:tc>
          <w:tcPr>
            <w:tcW w:w="4995" w:type="dxa"/>
            <w:noWrap w:val="0"/>
            <w:vAlign w:val="center"/>
          </w:tcPr>
          <w:p>
            <w:pPr>
              <w:snapToGrid w:val="0"/>
              <w:spacing w:line="460" w:lineRule="exact"/>
              <w:ind w:firstLine="420"/>
              <w:jc w:val="left"/>
              <w:rPr>
                <w:rFonts w:hint="eastAsia" w:ascii="宋体" w:hAnsi="宋体" w:cs="宋体"/>
                <w:bCs/>
                <w:szCs w:val="21"/>
              </w:rPr>
            </w:pPr>
          </w:p>
        </w:tc>
        <w:tc>
          <w:tcPr>
            <w:tcW w:w="1567" w:type="dxa"/>
            <w:gridSpan w:val="2"/>
            <w:noWrap w:val="0"/>
            <w:vAlign w:val="center"/>
          </w:tcPr>
          <w:p>
            <w:pPr>
              <w:snapToGrid w:val="0"/>
              <w:spacing w:line="460" w:lineRule="exact"/>
              <w:jc w:val="left"/>
              <w:rPr>
                <w:rFonts w:hint="default" w:ascii="宋体" w:hAnsi="宋体" w:cs="宋体" w:eastAsiaTheme="minorEastAsia"/>
                <w:bCs/>
                <w:szCs w:val="21"/>
                <w:lang w:val="en-US" w:eastAsia="zh-CN"/>
              </w:rPr>
            </w:pPr>
            <w:r>
              <w:rPr>
                <w:rFonts w:hint="eastAsia" w:ascii="宋体" w:hAnsi="宋体" w:cs="宋体"/>
                <w:bCs/>
                <w:szCs w:val="21"/>
                <w:lang w:val="en-US" w:eastAsia="zh-CN"/>
              </w:rPr>
              <w:t>10</w:t>
            </w:r>
            <w:r>
              <w:rPr>
                <w:rFonts w:ascii="宋体" w:hAnsi="宋体" w:cs="宋体"/>
                <w:bCs/>
                <w:szCs w:val="21"/>
              </w:rPr>
              <w:t>≤</w:t>
            </w:r>
            <w:r>
              <w:rPr>
                <w:rFonts w:hint="eastAsia" w:ascii="宋体" w:hAnsi="宋体" w:cs="宋体"/>
                <w:bCs/>
                <w:szCs w:val="21"/>
              </w:rPr>
              <w:t>得分</w:t>
            </w:r>
            <w:r>
              <w:rPr>
                <w:rFonts w:ascii="宋体" w:hAnsi="宋体" w:cs="宋体"/>
                <w:bCs/>
                <w:szCs w:val="21"/>
              </w:rPr>
              <w:t>≤</w:t>
            </w:r>
            <w:r>
              <w:rPr>
                <w:rFonts w:hint="eastAsia" w:ascii="宋体" w:hAnsi="宋体" w:cs="宋体"/>
                <w:bCs/>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890" w:hRule="atLeast"/>
          <w:jc w:val="center"/>
        </w:trPr>
        <w:tc>
          <w:tcPr>
            <w:tcW w:w="1433" w:type="dxa"/>
            <w:gridSpan w:val="2"/>
            <w:vMerge w:val="restart"/>
            <w:noWrap w:val="0"/>
            <w:vAlign w:val="center"/>
          </w:tcPr>
          <w:p>
            <w:pPr>
              <w:snapToGrid w:val="0"/>
              <w:spacing w:line="400" w:lineRule="exact"/>
              <w:rPr>
                <w:rFonts w:ascii="宋体" w:hAnsi="宋体" w:cs="宋体"/>
                <w:szCs w:val="21"/>
              </w:rPr>
            </w:pPr>
            <w:r>
              <w:rPr>
                <w:rFonts w:hint="eastAsia" w:ascii="宋体" w:hAnsi="宋体" w:cs="宋体"/>
                <w:bCs/>
                <w:szCs w:val="21"/>
              </w:rPr>
              <w:t>2.2.4（2）商务标（50分）</w:t>
            </w:r>
          </w:p>
        </w:tc>
        <w:tc>
          <w:tcPr>
            <w:tcW w:w="1860" w:type="dxa"/>
            <w:gridSpan w:val="2"/>
            <w:noWrap w:val="0"/>
            <w:vAlign w:val="center"/>
          </w:tcPr>
          <w:p>
            <w:pPr>
              <w:snapToGrid w:val="0"/>
              <w:spacing w:line="460" w:lineRule="exact"/>
              <w:rPr>
                <w:szCs w:val="21"/>
              </w:rPr>
            </w:pPr>
            <w:r>
              <w:rPr>
                <w:rFonts w:hint="eastAsia"/>
                <w:szCs w:val="21"/>
              </w:rPr>
              <w:t xml:space="preserve">1、评标报价的评审（30分） </w:t>
            </w:r>
          </w:p>
        </w:tc>
        <w:tc>
          <w:tcPr>
            <w:tcW w:w="741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textAlignment w:val="auto"/>
              <w:rPr>
                <w:szCs w:val="21"/>
              </w:rPr>
            </w:pPr>
            <w:r>
              <w:rPr>
                <w:rFonts w:hint="eastAsia"/>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2675"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1860" w:type="dxa"/>
            <w:gridSpan w:val="2"/>
            <w:noWrap w:val="0"/>
            <w:vAlign w:val="center"/>
          </w:tcPr>
          <w:p>
            <w:pPr>
              <w:snapToGrid w:val="0"/>
              <w:spacing w:line="460" w:lineRule="exact"/>
              <w:rPr>
                <w:szCs w:val="21"/>
              </w:rPr>
            </w:pPr>
            <w:r>
              <w:rPr>
                <w:rFonts w:hint="eastAsia"/>
                <w:szCs w:val="21"/>
              </w:rPr>
              <w:t>2、分部分项工程项目清单单价评审（10分）</w:t>
            </w:r>
          </w:p>
        </w:tc>
        <w:tc>
          <w:tcPr>
            <w:tcW w:w="741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textAlignment w:val="auto"/>
              <w:rPr>
                <w:rFonts w:hint="eastAsia"/>
                <w:szCs w:val="21"/>
              </w:rPr>
            </w:pPr>
            <w:r>
              <w:rPr>
                <w:rFonts w:hint="eastAsia"/>
                <w:szCs w:val="21"/>
              </w:rPr>
              <w:t>从最高投标限价中分部分项工程项目权重最大的前10-30项清单项目中抽取15项，在剩余的分部分项工程项目清单项目中抽取5项。</w:t>
            </w:r>
          </w:p>
          <w:p>
            <w:pPr>
              <w:keepNext w:val="0"/>
              <w:keepLines w:val="0"/>
              <w:pageBreakBefore w:val="0"/>
              <w:widowControl w:val="0"/>
              <w:kinsoku/>
              <w:wordWrap/>
              <w:overflowPunct/>
              <w:topLinePunct w:val="0"/>
              <w:autoSpaceDE/>
              <w:autoSpaceDN/>
              <w:bidi w:val="0"/>
              <w:adjustRightInd/>
              <w:snapToGrid w:val="0"/>
              <w:spacing w:line="360" w:lineRule="exact"/>
              <w:ind w:firstLine="420"/>
              <w:textAlignment w:val="auto"/>
              <w:rPr>
                <w:rFonts w:hint="eastAsia"/>
                <w:szCs w:val="21"/>
              </w:rPr>
            </w:pPr>
            <w:r>
              <w:rPr>
                <w:rFonts w:hint="eastAsia"/>
                <w:szCs w:val="21"/>
              </w:rPr>
              <w:t>综合单价基准值是以各有效投标报价中（当有效投标人5名及以上时，去掉1个最高、1个最低值）对应抽取清单项目综合单价的算术平均值。</w:t>
            </w:r>
          </w:p>
          <w:p>
            <w:pPr>
              <w:keepNext w:val="0"/>
              <w:keepLines w:val="0"/>
              <w:pageBreakBefore w:val="0"/>
              <w:widowControl w:val="0"/>
              <w:kinsoku/>
              <w:wordWrap/>
              <w:overflowPunct/>
              <w:topLinePunct w:val="0"/>
              <w:autoSpaceDE/>
              <w:autoSpaceDN/>
              <w:bidi w:val="0"/>
              <w:adjustRightInd/>
              <w:snapToGrid w:val="0"/>
              <w:spacing w:line="360" w:lineRule="exact"/>
              <w:ind w:firstLine="420"/>
              <w:textAlignment w:val="auto"/>
              <w:rPr>
                <w:szCs w:val="21"/>
              </w:rPr>
            </w:pPr>
            <w:r>
              <w:rPr>
                <w:rFonts w:hint="eastAsia"/>
                <w:szCs w:val="21"/>
              </w:rPr>
              <w:t>投标人报价在综合单价基准值95%–103%范围内（不含95%和103%）的，每项得0.5分；在综合单价基准值90%–95%范围内（含90%和95%）每项得0.25分。满分共计10分。超出该范围的不得分。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813"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1860" w:type="dxa"/>
            <w:gridSpan w:val="2"/>
            <w:noWrap w:val="0"/>
            <w:vAlign w:val="center"/>
          </w:tcPr>
          <w:p>
            <w:pPr>
              <w:snapToGrid w:val="0"/>
              <w:spacing w:line="460" w:lineRule="exact"/>
              <w:rPr>
                <w:szCs w:val="21"/>
              </w:rPr>
            </w:pPr>
            <w:r>
              <w:rPr>
                <w:rFonts w:hint="eastAsia"/>
                <w:szCs w:val="21"/>
              </w:rPr>
              <w:t>3、措施项目费的评审（不含安全文明措施费）（5分）</w:t>
            </w:r>
          </w:p>
        </w:tc>
        <w:tc>
          <w:tcPr>
            <w:tcW w:w="7416" w:type="dxa"/>
            <w:gridSpan w:val="3"/>
            <w:noWrap w:val="0"/>
            <w:vAlign w:val="center"/>
          </w:tcPr>
          <w:p>
            <w:pPr>
              <w:snapToGrid w:val="0"/>
              <w:spacing w:line="460" w:lineRule="exact"/>
              <w:ind w:firstLine="420"/>
              <w:rPr>
                <w:szCs w:val="21"/>
              </w:rPr>
            </w:pPr>
            <w:r>
              <w:rPr>
                <w:rFonts w:hint="eastAsia"/>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103"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1860" w:type="dxa"/>
            <w:gridSpan w:val="2"/>
            <w:noWrap w:val="0"/>
            <w:vAlign w:val="center"/>
          </w:tcPr>
          <w:p>
            <w:pPr>
              <w:snapToGrid w:val="0"/>
              <w:spacing w:line="460" w:lineRule="exact"/>
              <w:rPr>
                <w:szCs w:val="21"/>
              </w:rPr>
            </w:pPr>
            <w:r>
              <w:rPr>
                <w:rFonts w:hint="eastAsia"/>
                <w:szCs w:val="21"/>
              </w:rPr>
              <w:t>4、主要材料项目单价（5分）</w:t>
            </w:r>
          </w:p>
        </w:tc>
        <w:tc>
          <w:tcPr>
            <w:tcW w:w="7416" w:type="dxa"/>
            <w:gridSpan w:val="3"/>
            <w:noWrap w:val="0"/>
            <w:vAlign w:val="center"/>
          </w:tcPr>
          <w:p>
            <w:pPr>
              <w:snapToGrid w:val="0"/>
              <w:spacing w:line="460" w:lineRule="exact"/>
              <w:ind w:firstLine="420"/>
              <w:rPr>
                <w:szCs w:val="21"/>
              </w:rPr>
            </w:pPr>
            <w:r>
              <w:rPr>
                <w:rFonts w:hint="eastAsia"/>
                <w:szCs w:val="21"/>
              </w:rPr>
              <w:t>从最高投标限价（招标控制价）中材料总价权重最大的前10-20项材料中抽取6项，在剩余材料中抽取4项。</w:t>
            </w:r>
          </w:p>
          <w:p>
            <w:pPr>
              <w:snapToGrid w:val="0"/>
              <w:spacing w:line="460" w:lineRule="exact"/>
              <w:ind w:firstLine="420"/>
              <w:rPr>
                <w:szCs w:val="21"/>
              </w:rPr>
            </w:pPr>
            <w:r>
              <w:rPr>
                <w:rFonts w:hint="eastAsia"/>
                <w:szCs w:val="21"/>
              </w:rPr>
              <w:t>主要材料单价基准值是以各有效投标报价中（当有效投标人5名及以上时，去掉1个最高、1个最低值）对应抽取材料单价的算术平均值。</w:t>
            </w:r>
          </w:p>
          <w:p>
            <w:pPr>
              <w:snapToGrid w:val="0"/>
              <w:spacing w:line="460" w:lineRule="exact"/>
              <w:ind w:firstLine="420"/>
              <w:rPr>
                <w:szCs w:val="21"/>
              </w:rPr>
            </w:pPr>
            <w:r>
              <w:rPr>
                <w:rFonts w:hint="eastAsia"/>
                <w:szCs w:val="21"/>
              </w:rPr>
              <w:t>当投标人报价在材料单价基准值95%–103%范围内（不含95%和103%）每项得0.5分，在材料单价基准值90%–95%范围内（含90%和95%）每项得0.25分。超出该范围的不得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778"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9276" w:type="dxa"/>
            <w:gridSpan w:val="5"/>
            <w:noWrap w:val="0"/>
            <w:vAlign w:val="center"/>
          </w:tcPr>
          <w:p>
            <w:pPr>
              <w:snapToGrid w:val="0"/>
              <w:spacing w:line="400" w:lineRule="exact"/>
              <w:ind w:firstLine="420"/>
              <w:rPr>
                <w:rFonts w:hint="eastAsia" w:ascii="宋体" w:hAnsi="宋体" w:cs="宋体"/>
                <w:bCs/>
                <w:szCs w:val="21"/>
              </w:rPr>
            </w:pPr>
            <w:r>
              <w:rPr>
                <w:rFonts w:hint="eastAsia" w:ascii="宋体" w:hAnsi="宋体" w:cs="宋体"/>
                <w:b/>
                <w:szCs w:val="21"/>
              </w:rPr>
              <w:t>注：针对上述2、4款项中部分分部分项工程项目数量较少、施工工艺简单、主材种类较少而不能满足最低抽项要求的，应将所有分部分项工程项目或主要材料项目纳入评审范围。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25" w:hRule="atLeast"/>
          <w:jc w:val="center"/>
        </w:trPr>
        <w:tc>
          <w:tcPr>
            <w:tcW w:w="1433" w:type="dxa"/>
            <w:gridSpan w:val="2"/>
            <w:vMerge w:val="restart"/>
            <w:noWrap w:val="0"/>
            <w:vAlign w:val="center"/>
          </w:tcPr>
          <w:p>
            <w:pPr>
              <w:snapToGrid w:val="0"/>
              <w:spacing w:line="400" w:lineRule="exact"/>
              <w:rPr>
                <w:rFonts w:ascii="宋体" w:hAnsi="宋体" w:cs="宋体"/>
                <w:bCs/>
                <w:szCs w:val="21"/>
              </w:rPr>
            </w:pPr>
            <w:r>
              <w:rPr>
                <w:rFonts w:hint="eastAsia" w:ascii="宋体" w:hAnsi="宋体" w:cs="宋体"/>
                <w:bCs/>
                <w:szCs w:val="21"/>
              </w:rPr>
              <w:t>2.2.4（3）</w:t>
            </w:r>
          </w:p>
          <w:p>
            <w:pPr>
              <w:snapToGrid w:val="0"/>
              <w:spacing w:line="400" w:lineRule="exact"/>
              <w:rPr>
                <w:rFonts w:ascii="宋体" w:hAnsi="宋体" w:cs="宋体"/>
                <w:szCs w:val="21"/>
              </w:rPr>
            </w:pPr>
            <w:r>
              <w:rPr>
                <w:rFonts w:hint="eastAsia" w:ascii="宋体" w:hAnsi="宋体" w:cs="宋体"/>
                <w:bCs/>
                <w:szCs w:val="21"/>
              </w:rPr>
              <w:t>综合标（25分）</w:t>
            </w:r>
          </w:p>
        </w:tc>
        <w:tc>
          <w:tcPr>
            <w:tcW w:w="814" w:type="dxa"/>
            <w:noWrap w:val="0"/>
            <w:vAlign w:val="center"/>
          </w:tcPr>
          <w:p>
            <w:pPr>
              <w:snapToGrid w:val="0"/>
              <w:spacing w:line="400" w:lineRule="exact"/>
              <w:rPr>
                <w:rFonts w:ascii="宋体" w:hAnsi="宋体" w:cs="宋体"/>
                <w:b/>
                <w:szCs w:val="21"/>
              </w:rPr>
            </w:pPr>
            <w:r>
              <w:rPr>
                <w:rFonts w:hint="eastAsia" w:ascii="宋体" w:hAnsi="宋体" w:cs="宋体"/>
                <w:b/>
                <w:szCs w:val="21"/>
              </w:rPr>
              <w:t>序号</w:t>
            </w:r>
          </w:p>
        </w:tc>
        <w:tc>
          <w:tcPr>
            <w:tcW w:w="1046" w:type="dxa"/>
            <w:noWrap w:val="0"/>
            <w:vAlign w:val="center"/>
          </w:tcPr>
          <w:p>
            <w:pPr>
              <w:snapToGrid w:val="0"/>
              <w:spacing w:line="400" w:lineRule="exact"/>
              <w:rPr>
                <w:rFonts w:ascii="宋体" w:hAnsi="宋体" w:cs="宋体"/>
                <w:b/>
                <w:szCs w:val="21"/>
              </w:rPr>
            </w:pPr>
            <w:r>
              <w:rPr>
                <w:rFonts w:hint="eastAsia" w:ascii="宋体" w:hAnsi="宋体" w:cs="宋体"/>
                <w:b/>
                <w:szCs w:val="21"/>
              </w:rPr>
              <w:t>项  目</w:t>
            </w:r>
          </w:p>
        </w:tc>
        <w:tc>
          <w:tcPr>
            <w:tcW w:w="5910" w:type="dxa"/>
            <w:gridSpan w:val="2"/>
            <w:noWrap w:val="0"/>
            <w:vAlign w:val="center"/>
          </w:tcPr>
          <w:p>
            <w:pPr>
              <w:snapToGrid w:val="0"/>
              <w:spacing w:line="400" w:lineRule="exact"/>
              <w:ind w:firstLine="1687" w:firstLineChars="800"/>
              <w:rPr>
                <w:rFonts w:ascii="宋体" w:hAnsi="宋体" w:cs="宋体"/>
                <w:b/>
                <w:szCs w:val="21"/>
              </w:rPr>
            </w:pPr>
            <w:r>
              <w:rPr>
                <w:rFonts w:hint="eastAsia" w:ascii="宋体" w:hAnsi="宋体" w:cs="宋体"/>
                <w:b/>
                <w:szCs w:val="21"/>
              </w:rPr>
              <w:t>评审标准</w:t>
            </w:r>
          </w:p>
        </w:tc>
        <w:tc>
          <w:tcPr>
            <w:tcW w:w="1506" w:type="dxa"/>
            <w:noWrap w:val="0"/>
            <w:vAlign w:val="center"/>
          </w:tcPr>
          <w:p>
            <w:pPr>
              <w:snapToGrid w:val="0"/>
              <w:spacing w:line="400" w:lineRule="exact"/>
              <w:rPr>
                <w:rFonts w:ascii="宋体" w:hAnsi="宋体" w:cs="宋体"/>
                <w:b/>
                <w:szCs w:val="21"/>
              </w:rPr>
            </w:pPr>
            <w:r>
              <w:rPr>
                <w:rFonts w:hint="eastAsia" w:ascii="宋体" w:hAnsi="宋体" w:cs="宋体"/>
                <w:b/>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45"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noWrap w:val="0"/>
            <w:vAlign w:val="center"/>
          </w:tcPr>
          <w:p>
            <w:pPr>
              <w:snapToGrid w:val="0"/>
              <w:spacing w:line="400" w:lineRule="exact"/>
              <w:ind w:firstLine="210" w:firstLineChars="100"/>
              <w:rPr>
                <w:rFonts w:hint="eastAsia" w:ascii="宋体" w:hAnsi="宋体" w:cs="宋体"/>
                <w:bCs/>
                <w:szCs w:val="21"/>
              </w:rPr>
            </w:pPr>
            <w:r>
              <w:rPr>
                <w:rFonts w:hint="eastAsia" w:ascii="宋体" w:hAnsi="宋体" w:cs="宋体"/>
                <w:bCs/>
                <w:szCs w:val="21"/>
              </w:rPr>
              <w:t>1</w:t>
            </w:r>
          </w:p>
        </w:tc>
        <w:tc>
          <w:tcPr>
            <w:tcW w:w="1046" w:type="dxa"/>
            <w:noWrap w:val="0"/>
            <w:vAlign w:val="center"/>
          </w:tcPr>
          <w:p>
            <w:pPr>
              <w:jc w:val="center"/>
              <w:rPr>
                <w:szCs w:val="21"/>
              </w:rPr>
            </w:pPr>
            <w:r>
              <w:rPr>
                <w:rFonts w:hint="eastAsia"/>
                <w:szCs w:val="21"/>
              </w:rPr>
              <w:t>企业业绩</w:t>
            </w:r>
          </w:p>
        </w:tc>
        <w:tc>
          <w:tcPr>
            <w:tcW w:w="5910" w:type="dxa"/>
            <w:gridSpan w:val="2"/>
            <w:noWrap w:val="0"/>
            <w:vAlign w:val="center"/>
          </w:tcPr>
          <w:p>
            <w:pPr>
              <w:spacing w:line="240" w:lineRule="exact"/>
              <w:jc w:val="center"/>
              <w:rPr>
                <w:szCs w:val="21"/>
              </w:rPr>
            </w:pPr>
            <w:r>
              <w:rPr>
                <w:rFonts w:hint="eastAsia"/>
                <w:szCs w:val="21"/>
              </w:rPr>
              <w:t>相关业绩证明资料。</w:t>
            </w:r>
          </w:p>
        </w:tc>
        <w:tc>
          <w:tcPr>
            <w:tcW w:w="1506" w:type="dxa"/>
            <w:noWrap w:val="0"/>
            <w:vAlign w:val="center"/>
          </w:tcPr>
          <w:p>
            <w:pPr>
              <w:jc w:val="center"/>
              <w:rPr>
                <w:szCs w:val="21"/>
              </w:rPr>
            </w:pPr>
            <w:r>
              <w:rPr>
                <w:szCs w:val="21"/>
              </w:rPr>
              <w:t>0</w:t>
            </w:r>
            <w:r>
              <w:rPr>
                <w:rFonts w:hint="eastAsia"/>
                <w:szCs w:val="21"/>
              </w:rPr>
              <w:t>＜得分</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45"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noWrap w:val="0"/>
            <w:vAlign w:val="center"/>
          </w:tcPr>
          <w:p>
            <w:pPr>
              <w:snapToGrid w:val="0"/>
              <w:spacing w:line="400" w:lineRule="exact"/>
              <w:ind w:firstLine="210" w:firstLineChars="100"/>
              <w:rPr>
                <w:rFonts w:hint="eastAsia" w:ascii="宋体" w:hAnsi="宋体" w:cs="宋体"/>
                <w:bCs/>
                <w:szCs w:val="21"/>
              </w:rPr>
            </w:pPr>
            <w:r>
              <w:rPr>
                <w:rFonts w:hint="eastAsia" w:ascii="宋体" w:hAnsi="宋体" w:cs="宋体"/>
                <w:bCs/>
                <w:szCs w:val="21"/>
              </w:rPr>
              <w:t>2</w:t>
            </w:r>
          </w:p>
        </w:tc>
        <w:tc>
          <w:tcPr>
            <w:tcW w:w="1046" w:type="dxa"/>
            <w:noWrap w:val="0"/>
            <w:vAlign w:val="center"/>
          </w:tcPr>
          <w:p>
            <w:pPr>
              <w:jc w:val="center"/>
              <w:rPr>
                <w:szCs w:val="21"/>
              </w:rPr>
            </w:pPr>
            <w:r>
              <w:rPr>
                <w:rFonts w:hint="eastAsia"/>
                <w:szCs w:val="21"/>
              </w:rPr>
              <w:t>项目经理业绩</w:t>
            </w:r>
          </w:p>
        </w:tc>
        <w:tc>
          <w:tcPr>
            <w:tcW w:w="5910" w:type="dxa"/>
            <w:gridSpan w:val="2"/>
            <w:noWrap w:val="0"/>
            <w:vAlign w:val="center"/>
          </w:tcPr>
          <w:p>
            <w:pPr>
              <w:spacing w:line="240" w:lineRule="exact"/>
              <w:jc w:val="center"/>
              <w:rPr>
                <w:szCs w:val="21"/>
              </w:rPr>
            </w:pPr>
            <w:r>
              <w:rPr>
                <w:rFonts w:hint="eastAsia"/>
                <w:szCs w:val="21"/>
              </w:rPr>
              <w:t>相关业绩证明资料。</w:t>
            </w:r>
          </w:p>
        </w:tc>
        <w:tc>
          <w:tcPr>
            <w:tcW w:w="1506" w:type="dxa"/>
            <w:noWrap w:val="0"/>
            <w:vAlign w:val="center"/>
          </w:tcPr>
          <w:p>
            <w:pPr>
              <w:jc w:val="center"/>
              <w:rPr>
                <w:szCs w:val="21"/>
              </w:rPr>
            </w:pPr>
            <w:r>
              <w:rPr>
                <w:szCs w:val="21"/>
              </w:rPr>
              <w:t>0</w:t>
            </w:r>
            <w:r>
              <w:rPr>
                <w:rFonts w:hint="eastAsia"/>
                <w:szCs w:val="21"/>
              </w:rPr>
              <w:t>＜得分</w:t>
            </w: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45"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vMerge w:val="restart"/>
            <w:noWrap w:val="0"/>
            <w:vAlign w:val="center"/>
          </w:tcPr>
          <w:p>
            <w:pPr>
              <w:snapToGrid w:val="0"/>
              <w:spacing w:line="400" w:lineRule="exact"/>
              <w:ind w:firstLine="210" w:firstLineChars="100"/>
              <w:rPr>
                <w:rFonts w:hint="eastAsia" w:ascii="宋体" w:hAnsi="宋体" w:cs="宋体"/>
                <w:bCs/>
                <w:szCs w:val="21"/>
              </w:rPr>
            </w:pPr>
            <w:r>
              <w:rPr>
                <w:rFonts w:hint="eastAsia" w:ascii="宋体" w:hAnsi="宋体" w:cs="宋体"/>
                <w:bCs/>
                <w:szCs w:val="21"/>
              </w:rPr>
              <w:t>3</w:t>
            </w:r>
          </w:p>
        </w:tc>
        <w:tc>
          <w:tcPr>
            <w:tcW w:w="1046" w:type="dxa"/>
            <w:vMerge w:val="restart"/>
            <w:noWrap w:val="0"/>
            <w:vAlign w:val="center"/>
          </w:tcPr>
          <w:p>
            <w:pPr>
              <w:snapToGrid w:val="0"/>
              <w:spacing w:line="400" w:lineRule="exact"/>
              <w:rPr>
                <w:rFonts w:hint="eastAsia" w:ascii="宋体" w:hAnsi="宋体" w:cs="宋体"/>
                <w:bCs/>
                <w:szCs w:val="21"/>
              </w:rPr>
            </w:pPr>
            <w:r>
              <w:rPr>
                <w:rFonts w:hint="eastAsia" w:ascii="宋体" w:hAnsi="宋体" w:cs="宋体"/>
                <w:bCs/>
                <w:szCs w:val="21"/>
              </w:rPr>
              <w:t>优惠承诺</w:t>
            </w:r>
          </w:p>
        </w:tc>
        <w:tc>
          <w:tcPr>
            <w:tcW w:w="5910" w:type="dxa"/>
            <w:gridSpan w:val="2"/>
            <w:noWrap w:val="0"/>
            <w:vAlign w:val="center"/>
          </w:tcPr>
          <w:p>
            <w:pPr>
              <w:snapToGrid w:val="0"/>
              <w:spacing w:line="400" w:lineRule="exact"/>
              <w:ind w:firstLine="420"/>
              <w:jc w:val="left"/>
              <w:rPr>
                <w:rFonts w:hint="eastAsia" w:ascii="宋体" w:hAnsi="宋体" w:cs="宋体"/>
                <w:bCs/>
                <w:color w:val="000000"/>
                <w:szCs w:val="21"/>
              </w:rPr>
            </w:pPr>
            <w:r>
              <w:rPr>
                <w:rFonts w:hint="eastAsia" w:ascii="宋体" w:hAnsi="宋体" w:cs="宋体"/>
                <w:bCs/>
                <w:szCs w:val="21"/>
              </w:rPr>
              <w:t>优惠承诺符合工程实际情况，确保依法依规，优惠合理，详实可行。</w:t>
            </w:r>
          </w:p>
        </w:tc>
        <w:tc>
          <w:tcPr>
            <w:tcW w:w="1506" w:type="dxa"/>
            <w:noWrap w:val="0"/>
            <w:vAlign w:val="center"/>
          </w:tcPr>
          <w:p>
            <w:pPr>
              <w:jc w:val="center"/>
              <w:rPr>
                <w:rFonts w:hint="eastAsia" w:ascii="宋体" w:hAnsi="宋体" w:cs="宋体"/>
                <w:bCs/>
                <w:szCs w:val="21"/>
              </w:rPr>
            </w:pPr>
            <w:r>
              <w:rPr>
                <w:szCs w:val="21"/>
              </w:rPr>
              <w:t>3</w:t>
            </w:r>
            <w:r>
              <w:rPr>
                <w:rFonts w:hint="eastAsia"/>
                <w:szCs w:val="21"/>
              </w:rPr>
              <w:t>＜得分</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45"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vMerge w:val="continue"/>
            <w:noWrap w:val="0"/>
            <w:vAlign w:val="center"/>
          </w:tcPr>
          <w:p>
            <w:pPr>
              <w:snapToGrid w:val="0"/>
              <w:spacing w:line="400" w:lineRule="exact"/>
              <w:ind w:firstLine="210" w:firstLineChars="100"/>
              <w:rPr>
                <w:rFonts w:hint="eastAsia" w:ascii="宋体" w:hAnsi="宋体" w:cs="宋体"/>
                <w:bCs/>
                <w:szCs w:val="21"/>
              </w:rPr>
            </w:pPr>
          </w:p>
        </w:tc>
        <w:tc>
          <w:tcPr>
            <w:tcW w:w="1046" w:type="dxa"/>
            <w:vMerge w:val="continue"/>
            <w:noWrap w:val="0"/>
            <w:vAlign w:val="center"/>
          </w:tcPr>
          <w:p>
            <w:pPr>
              <w:snapToGrid w:val="0"/>
              <w:spacing w:line="400" w:lineRule="exact"/>
              <w:ind w:firstLine="420"/>
              <w:rPr>
                <w:rFonts w:hint="eastAsia" w:ascii="宋体" w:hAnsi="宋体" w:cs="宋体"/>
                <w:bCs/>
                <w:szCs w:val="21"/>
              </w:rPr>
            </w:pPr>
          </w:p>
        </w:tc>
        <w:tc>
          <w:tcPr>
            <w:tcW w:w="5910" w:type="dxa"/>
            <w:gridSpan w:val="2"/>
            <w:noWrap w:val="0"/>
            <w:vAlign w:val="center"/>
          </w:tcPr>
          <w:p>
            <w:pPr>
              <w:snapToGrid w:val="0"/>
              <w:spacing w:line="400" w:lineRule="exact"/>
              <w:ind w:firstLine="420"/>
              <w:jc w:val="left"/>
              <w:rPr>
                <w:rFonts w:hint="eastAsia" w:ascii="宋体" w:hAnsi="宋体" w:cs="宋体"/>
                <w:bCs/>
                <w:color w:val="000000"/>
                <w:szCs w:val="21"/>
              </w:rPr>
            </w:pPr>
            <w:r>
              <w:rPr>
                <w:rFonts w:hint="eastAsia" w:ascii="宋体" w:hAnsi="宋体" w:cs="宋体"/>
                <w:bCs/>
                <w:szCs w:val="21"/>
              </w:rPr>
              <w:t>优惠承诺符合工程实际情况，确保依法依规，优惠基本合理，基本详实可行。</w:t>
            </w:r>
          </w:p>
        </w:tc>
        <w:tc>
          <w:tcPr>
            <w:tcW w:w="1506" w:type="dxa"/>
            <w:noWrap w:val="0"/>
            <w:vAlign w:val="center"/>
          </w:tcPr>
          <w:p>
            <w:pPr>
              <w:jc w:val="center"/>
              <w:rPr>
                <w:rFonts w:hint="eastAsia" w:ascii="宋体" w:hAnsi="宋体" w:cs="宋体"/>
                <w:bCs/>
                <w:szCs w:val="21"/>
              </w:rPr>
            </w:pPr>
            <w:r>
              <w:rPr>
                <w:szCs w:val="21"/>
              </w:rPr>
              <w:t>1≤</w:t>
            </w:r>
            <w:r>
              <w:rPr>
                <w:rFonts w:hint="eastAsia"/>
                <w:szCs w:val="21"/>
              </w:rPr>
              <w:t>得分</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599"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vMerge w:val="restart"/>
            <w:noWrap w:val="0"/>
            <w:vAlign w:val="center"/>
          </w:tcPr>
          <w:p>
            <w:pPr>
              <w:snapToGrid w:val="0"/>
              <w:spacing w:line="400" w:lineRule="exact"/>
              <w:ind w:firstLine="210" w:firstLineChars="100"/>
              <w:rPr>
                <w:rFonts w:hint="eastAsia" w:ascii="宋体" w:hAnsi="宋体" w:cs="宋体"/>
                <w:bCs/>
                <w:szCs w:val="21"/>
              </w:rPr>
            </w:pPr>
            <w:r>
              <w:rPr>
                <w:rFonts w:hint="eastAsia" w:ascii="宋体" w:hAnsi="宋体" w:cs="宋体"/>
                <w:bCs/>
                <w:szCs w:val="21"/>
              </w:rPr>
              <w:t>4</w:t>
            </w:r>
          </w:p>
        </w:tc>
        <w:tc>
          <w:tcPr>
            <w:tcW w:w="1046" w:type="dxa"/>
            <w:vMerge w:val="restart"/>
            <w:noWrap w:val="0"/>
            <w:vAlign w:val="center"/>
          </w:tcPr>
          <w:p>
            <w:pPr>
              <w:snapToGrid w:val="0"/>
              <w:spacing w:line="400" w:lineRule="exact"/>
              <w:rPr>
                <w:rFonts w:ascii="宋体" w:hAnsi="宋体" w:cs="宋体"/>
                <w:bCs/>
                <w:szCs w:val="21"/>
              </w:rPr>
            </w:pPr>
            <w:r>
              <w:rPr>
                <w:rFonts w:hint="eastAsia" w:ascii="宋体" w:hAnsi="宋体" w:cs="宋体"/>
                <w:bCs/>
                <w:szCs w:val="21"/>
              </w:rPr>
              <w:t>履职尽责承诺</w:t>
            </w:r>
          </w:p>
        </w:tc>
        <w:tc>
          <w:tcPr>
            <w:tcW w:w="5910" w:type="dxa"/>
            <w:gridSpan w:val="2"/>
            <w:noWrap w:val="0"/>
            <w:vAlign w:val="center"/>
          </w:tcPr>
          <w:p>
            <w:pPr>
              <w:snapToGrid w:val="0"/>
              <w:spacing w:line="400" w:lineRule="exact"/>
              <w:ind w:firstLine="420"/>
              <w:jc w:val="left"/>
              <w:rPr>
                <w:rFonts w:ascii="宋体" w:hAnsi="宋体" w:cs="宋体"/>
                <w:bCs/>
                <w:szCs w:val="21"/>
              </w:rPr>
            </w:pPr>
            <w:r>
              <w:rPr>
                <w:rFonts w:hint="eastAsia" w:ascii="宋体" w:hAnsi="宋体" w:cs="宋体"/>
                <w:bCs/>
                <w:szCs w:val="21"/>
              </w:rPr>
              <w:t>具有全面、详实、可行、合法有效的书面保证技术措施落实到位的承诺和落实不到位的处理承诺，其中包括各关键岗位人员</w:t>
            </w:r>
            <w:r>
              <w:rPr>
                <w:rFonts w:hint="eastAsia" w:ascii="宋体" w:hAnsi="宋体" w:cs="宋体"/>
                <w:bCs/>
                <w:color w:val="000000"/>
                <w:szCs w:val="21"/>
              </w:rPr>
              <w:t>（项目经理、技术负责人及相关技术人员、质量员、材料员、资料员、专职安全员等）</w:t>
            </w:r>
            <w:r>
              <w:rPr>
                <w:rFonts w:hint="eastAsia" w:ascii="宋体" w:hAnsi="宋体" w:cs="宋体"/>
                <w:bCs/>
                <w:szCs w:val="21"/>
              </w:rPr>
              <w:t>的在岗、更换等履职尽责承诺，提供承包商履约保证。</w:t>
            </w:r>
          </w:p>
        </w:tc>
        <w:tc>
          <w:tcPr>
            <w:tcW w:w="1506" w:type="dxa"/>
            <w:noWrap w:val="0"/>
            <w:vAlign w:val="center"/>
          </w:tcPr>
          <w:p>
            <w:pPr>
              <w:jc w:val="center"/>
              <w:rPr>
                <w:rFonts w:hint="eastAsia" w:ascii="宋体" w:hAnsi="宋体" w:cs="宋体"/>
                <w:bCs/>
                <w:szCs w:val="21"/>
              </w:rPr>
            </w:pPr>
            <w:r>
              <w:rPr>
                <w:szCs w:val="21"/>
              </w:rPr>
              <w:t>2</w:t>
            </w:r>
            <w:r>
              <w:rPr>
                <w:rFonts w:hint="eastAsia"/>
                <w:szCs w:val="21"/>
              </w:rPr>
              <w:t>＜得分</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349"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vMerge w:val="continue"/>
            <w:noWrap w:val="0"/>
            <w:vAlign w:val="center"/>
          </w:tcPr>
          <w:p>
            <w:pPr>
              <w:snapToGrid w:val="0"/>
              <w:spacing w:line="400" w:lineRule="exact"/>
              <w:ind w:firstLine="420"/>
              <w:rPr>
                <w:rFonts w:ascii="宋体" w:hAnsi="宋体" w:cs="宋体"/>
                <w:bCs/>
                <w:szCs w:val="21"/>
              </w:rPr>
            </w:pPr>
          </w:p>
        </w:tc>
        <w:tc>
          <w:tcPr>
            <w:tcW w:w="1046" w:type="dxa"/>
            <w:vMerge w:val="continue"/>
            <w:noWrap w:val="0"/>
            <w:vAlign w:val="center"/>
          </w:tcPr>
          <w:p>
            <w:pPr>
              <w:snapToGrid w:val="0"/>
              <w:spacing w:line="400" w:lineRule="exact"/>
              <w:ind w:firstLine="420"/>
              <w:rPr>
                <w:rFonts w:ascii="宋体" w:hAnsi="宋体" w:cs="宋体"/>
                <w:bCs/>
                <w:szCs w:val="21"/>
              </w:rPr>
            </w:pPr>
          </w:p>
        </w:tc>
        <w:tc>
          <w:tcPr>
            <w:tcW w:w="5910" w:type="dxa"/>
            <w:gridSpan w:val="2"/>
            <w:noWrap w:val="0"/>
            <w:vAlign w:val="center"/>
          </w:tcPr>
          <w:p>
            <w:pPr>
              <w:snapToGrid w:val="0"/>
              <w:spacing w:line="400" w:lineRule="exact"/>
              <w:ind w:firstLine="420"/>
              <w:jc w:val="left"/>
              <w:rPr>
                <w:rFonts w:ascii="宋体" w:hAnsi="宋体" w:cs="宋体"/>
                <w:bCs/>
                <w:szCs w:val="21"/>
              </w:rPr>
            </w:pPr>
            <w:r>
              <w:rPr>
                <w:rFonts w:hint="eastAsia" w:ascii="宋体" w:hAnsi="宋体" w:cs="宋体"/>
                <w:bCs/>
                <w:szCs w:val="21"/>
              </w:rPr>
              <w:t>具有可行、合法有效的书面保证技术措施落实到位的承诺和落实不到位的处理承诺，其中包括各关键岗位人员（</w:t>
            </w:r>
            <w:r>
              <w:rPr>
                <w:rFonts w:hint="eastAsia" w:ascii="宋体" w:hAnsi="宋体" w:cs="宋体"/>
                <w:bCs/>
                <w:color w:val="000000"/>
                <w:szCs w:val="21"/>
              </w:rPr>
              <w:t>项目经理、技术负责人及相关技术人员、质量员、材料员、资料员、专职安全员等</w:t>
            </w:r>
            <w:r>
              <w:rPr>
                <w:rFonts w:hint="eastAsia" w:ascii="宋体" w:hAnsi="宋体" w:cs="宋体"/>
                <w:bCs/>
                <w:szCs w:val="21"/>
              </w:rPr>
              <w:t>）的在岗、更换等履职尽责承诺，提供承包商履约保证。</w:t>
            </w:r>
          </w:p>
        </w:tc>
        <w:tc>
          <w:tcPr>
            <w:tcW w:w="1506" w:type="dxa"/>
            <w:noWrap w:val="0"/>
            <w:vAlign w:val="center"/>
          </w:tcPr>
          <w:p>
            <w:pPr>
              <w:jc w:val="center"/>
              <w:rPr>
                <w:rFonts w:hint="eastAsia" w:ascii="宋体" w:hAnsi="宋体" w:cs="宋体"/>
                <w:bCs/>
                <w:szCs w:val="21"/>
              </w:rPr>
            </w:pPr>
            <w:r>
              <w:rPr>
                <w:szCs w:val="21"/>
              </w:rPr>
              <w:t>1≤</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349" w:hRule="atLeast"/>
          <w:jc w:val="center"/>
        </w:trPr>
        <w:tc>
          <w:tcPr>
            <w:tcW w:w="1433" w:type="dxa"/>
            <w:gridSpan w:val="2"/>
            <w:vMerge w:val="restart"/>
            <w:noWrap w:val="0"/>
            <w:vAlign w:val="center"/>
          </w:tcPr>
          <w:p>
            <w:pPr>
              <w:spacing w:line="440" w:lineRule="exact"/>
              <w:jc w:val="center"/>
              <w:rPr>
                <w:rFonts w:ascii="宋体" w:hAnsi="宋体" w:cs="宋体"/>
                <w:szCs w:val="21"/>
              </w:rPr>
            </w:pPr>
          </w:p>
        </w:tc>
        <w:tc>
          <w:tcPr>
            <w:tcW w:w="814" w:type="dxa"/>
            <w:noWrap w:val="0"/>
            <w:vAlign w:val="center"/>
          </w:tcPr>
          <w:p>
            <w:pPr>
              <w:snapToGrid w:val="0"/>
              <w:spacing w:line="400" w:lineRule="exact"/>
              <w:jc w:val="center"/>
              <w:rPr>
                <w:rFonts w:ascii="宋体" w:hAnsi="宋体" w:cs="宋体"/>
                <w:bCs/>
                <w:szCs w:val="21"/>
              </w:rPr>
            </w:pPr>
            <w:r>
              <w:rPr>
                <w:rFonts w:hint="eastAsia" w:ascii="宋体" w:hAnsi="宋体" w:cs="宋体"/>
                <w:bCs/>
                <w:szCs w:val="21"/>
              </w:rPr>
              <w:t>5</w:t>
            </w:r>
          </w:p>
        </w:tc>
        <w:tc>
          <w:tcPr>
            <w:tcW w:w="1046" w:type="dxa"/>
            <w:noWrap w:val="0"/>
            <w:vAlign w:val="center"/>
          </w:tcPr>
          <w:p>
            <w:pPr>
              <w:jc w:val="center"/>
              <w:rPr>
                <w:szCs w:val="21"/>
              </w:rPr>
            </w:pPr>
            <w:r>
              <w:rPr>
                <w:rFonts w:hint="eastAsia"/>
                <w:szCs w:val="21"/>
              </w:rPr>
              <w:t>企业信用（含纳税诚信）</w:t>
            </w:r>
          </w:p>
        </w:tc>
        <w:tc>
          <w:tcPr>
            <w:tcW w:w="5910" w:type="dxa"/>
            <w:gridSpan w:val="2"/>
            <w:noWrap w:val="0"/>
            <w:vAlign w:val="center"/>
          </w:tcPr>
          <w:p>
            <w:pPr>
              <w:jc w:val="left"/>
              <w:rPr>
                <w:szCs w:val="21"/>
              </w:rPr>
            </w:pPr>
            <w:r>
              <w:rPr>
                <w:rFonts w:hint="eastAsia"/>
                <w:szCs w:val="21"/>
              </w:rPr>
              <w:t>无信用信息，得</w:t>
            </w:r>
            <w:r>
              <w:rPr>
                <w:szCs w:val="21"/>
              </w:rPr>
              <w:t>0</w:t>
            </w:r>
            <w:r>
              <w:rPr>
                <w:rFonts w:hint="eastAsia"/>
                <w:szCs w:val="21"/>
              </w:rPr>
              <w:t>分。有信用信息，以</w:t>
            </w:r>
            <w:r>
              <w:rPr>
                <w:szCs w:val="21"/>
              </w:rPr>
              <w:t>0</w:t>
            </w:r>
            <w:r>
              <w:rPr>
                <w:rFonts w:hint="eastAsia"/>
                <w:szCs w:val="21"/>
              </w:rPr>
              <w:t>分为基准值进行加减</w:t>
            </w:r>
            <w:r>
              <w:rPr>
                <w:szCs w:val="21"/>
              </w:rPr>
              <w:t xml:space="preserve"> </w:t>
            </w:r>
            <w:r>
              <w:rPr>
                <w:rFonts w:hint="eastAsia"/>
                <w:szCs w:val="21"/>
              </w:rPr>
              <w:t>，加减完为止。</w:t>
            </w:r>
          </w:p>
        </w:tc>
        <w:tc>
          <w:tcPr>
            <w:tcW w:w="1506" w:type="dxa"/>
            <w:noWrap w:val="0"/>
            <w:vAlign w:val="center"/>
          </w:tcPr>
          <w:p>
            <w:pPr>
              <w:jc w:val="center"/>
              <w:rPr>
                <w:szCs w:val="21"/>
              </w:rPr>
            </w:pPr>
            <w:r>
              <w:rPr>
                <w:szCs w:val="21"/>
              </w:rPr>
              <w:t>-4≤</w:t>
            </w:r>
            <w:r>
              <w:rPr>
                <w:rFonts w:hint="eastAsia"/>
                <w:szCs w:val="21"/>
              </w:rPr>
              <w:t>得分</w:t>
            </w:r>
            <w:r>
              <w:rPr>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349"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noWrap w:val="0"/>
            <w:vAlign w:val="center"/>
          </w:tcPr>
          <w:p>
            <w:pPr>
              <w:snapToGrid w:val="0"/>
              <w:spacing w:line="400" w:lineRule="exact"/>
              <w:jc w:val="center"/>
              <w:rPr>
                <w:rFonts w:ascii="宋体" w:hAnsi="宋体" w:cs="宋体"/>
                <w:bCs/>
                <w:szCs w:val="21"/>
              </w:rPr>
            </w:pPr>
            <w:r>
              <w:rPr>
                <w:rFonts w:hint="eastAsia" w:ascii="宋体" w:hAnsi="宋体" w:cs="宋体"/>
                <w:bCs/>
                <w:szCs w:val="21"/>
              </w:rPr>
              <w:t>6</w:t>
            </w:r>
          </w:p>
        </w:tc>
        <w:tc>
          <w:tcPr>
            <w:tcW w:w="1046" w:type="dxa"/>
            <w:noWrap w:val="0"/>
            <w:vAlign w:val="center"/>
          </w:tcPr>
          <w:p>
            <w:pPr>
              <w:jc w:val="center"/>
              <w:rPr>
                <w:szCs w:val="21"/>
              </w:rPr>
            </w:pPr>
            <w:r>
              <w:rPr>
                <w:rFonts w:hint="eastAsia"/>
                <w:szCs w:val="21"/>
              </w:rPr>
              <w:t>项目经理信用</w:t>
            </w:r>
          </w:p>
        </w:tc>
        <w:tc>
          <w:tcPr>
            <w:tcW w:w="5910" w:type="dxa"/>
            <w:gridSpan w:val="2"/>
            <w:noWrap w:val="0"/>
            <w:vAlign w:val="center"/>
          </w:tcPr>
          <w:p>
            <w:pPr>
              <w:jc w:val="left"/>
              <w:rPr>
                <w:szCs w:val="21"/>
              </w:rPr>
            </w:pPr>
            <w:r>
              <w:rPr>
                <w:rFonts w:hint="eastAsia"/>
                <w:szCs w:val="21"/>
              </w:rPr>
              <w:t>无信用信息，得</w:t>
            </w:r>
            <w:r>
              <w:rPr>
                <w:szCs w:val="21"/>
              </w:rPr>
              <w:t>0</w:t>
            </w:r>
            <w:r>
              <w:rPr>
                <w:rFonts w:hint="eastAsia"/>
                <w:szCs w:val="21"/>
              </w:rPr>
              <w:t>分。有信用信息，以</w:t>
            </w:r>
            <w:r>
              <w:rPr>
                <w:szCs w:val="21"/>
              </w:rPr>
              <w:t>0</w:t>
            </w:r>
            <w:r>
              <w:rPr>
                <w:rFonts w:hint="eastAsia"/>
                <w:szCs w:val="21"/>
              </w:rPr>
              <w:t>分为基准值进行加减</w:t>
            </w:r>
            <w:r>
              <w:rPr>
                <w:szCs w:val="21"/>
              </w:rPr>
              <w:t xml:space="preserve"> </w:t>
            </w:r>
            <w:r>
              <w:rPr>
                <w:rFonts w:hint="eastAsia"/>
                <w:szCs w:val="21"/>
              </w:rPr>
              <w:t>，加减完为止。</w:t>
            </w:r>
          </w:p>
        </w:tc>
        <w:tc>
          <w:tcPr>
            <w:tcW w:w="1506" w:type="dxa"/>
            <w:noWrap w:val="0"/>
            <w:vAlign w:val="center"/>
          </w:tcPr>
          <w:p>
            <w:pPr>
              <w:jc w:val="center"/>
              <w:rPr>
                <w:szCs w:val="21"/>
              </w:rPr>
            </w:pPr>
            <w:r>
              <w:rPr>
                <w:szCs w:val="21"/>
              </w:rPr>
              <w:t>-2≤</w:t>
            </w:r>
            <w:r>
              <w:rPr>
                <w:rFonts w:hint="eastAsia"/>
                <w:szCs w:val="21"/>
              </w:rPr>
              <w:t>得分</w:t>
            </w: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349" w:hRule="atLeast"/>
          <w:jc w:val="center"/>
        </w:trPr>
        <w:tc>
          <w:tcPr>
            <w:tcW w:w="1433" w:type="dxa"/>
            <w:gridSpan w:val="2"/>
            <w:vMerge w:val="continue"/>
            <w:noWrap w:val="0"/>
            <w:vAlign w:val="center"/>
          </w:tcPr>
          <w:p>
            <w:pPr>
              <w:spacing w:line="440" w:lineRule="exact"/>
              <w:jc w:val="center"/>
              <w:rPr>
                <w:rFonts w:ascii="宋体" w:hAnsi="宋体" w:cs="宋体"/>
                <w:szCs w:val="21"/>
              </w:rPr>
            </w:pPr>
          </w:p>
        </w:tc>
        <w:tc>
          <w:tcPr>
            <w:tcW w:w="814" w:type="dxa"/>
            <w:noWrap w:val="0"/>
            <w:vAlign w:val="center"/>
          </w:tcPr>
          <w:p>
            <w:pPr>
              <w:snapToGrid w:val="0"/>
              <w:spacing w:line="400" w:lineRule="exact"/>
              <w:jc w:val="center"/>
              <w:rPr>
                <w:rFonts w:ascii="宋体" w:hAnsi="宋体" w:cs="宋体"/>
                <w:bCs/>
                <w:szCs w:val="21"/>
              </w:rPr>
            </w:pPr>
            <w:r>
              <w:rPr>
                <w:rFonts w:hint="eastAsia" w:ascii="宋体" w:hAnsi="宋体" w:cs="宋体"/>
                <w:bCs/>
                <w:szCs w:val="21"/>
              </w:rPr>
              <w:t>7</w:t>
            </w:r>
          </w:p>
        </w:tc>
        <w:tc>
          <w:tcPr>
            <w:tcW w:w="1046" w:type="dxa"/>
            <w:noWrap w:val="0"/>
            <w:vAlign w:val="center"/>
          </w:tcPr>
          <w:p>
            <w:pPr>
              <w:jc w:val="center"/>
              <w:rPr>
                <w:szCs w:val="21"/>
              </w:rPr>
            </w:pPr>
            <w:r>
              <w:rPr>
                <w:rFonts w:hint="eastAsia"/>
                <w:szCs w:val="21"/>
              </w:rPr>
              <w:t>招标人意见</w:t>
            </w:r>
          </w:p>
        </w:tc>
        <w:tc>
          <w:tcPr>
            <w:tcW w:w="5910" w:type="dxa"/>
            <w:gridSpan w:val="2"/>
            <w:noWrap w:val="0"/>
            <w:vAlign w:val="center"/>
          </w:tcPr>
          <w:p>
            <w:pPr>
              <w:jc w:val="center"/>
              <w:rPr>
                <w:szCs w:val="21"/>
              </w:rPr>
            </w:pPr>
          </w:p>
        </w:tc>
        <w:tc>
          <w:tcPr>
            <w:tcW w:w="1506" w:type="dxa"/>
            <w:noWrap w:val="0"/>
            <w:vAlign w:val="center"/>
          </w:tcPr>
          <w:p>
            <w:pPr>
              <w:jc w:val="center"/>
              <w:rPr>
                <w:rFonts w:hint="eastAsia" w:eastAsiaTheme="minorEastAsia"/>
                <w:szCs w:val="21"/>
                <w:lang w:eastAsia="zh-CN"/>
              </w:rPr>
            </w:pPr>
            <w:r>
              <w:rPr>
                <w:szCs w:val="21"/>
              </w:rPr>
              <w:t>0≤</w:t>
            </w:r>
            <w:r>
              <w:rPr>
                <w:rFonts w:hint="eastAsia"/>
                <w:szCs w:val="21"/>
              </w:rPr>
              <w:t>得分</w:t>
            </w:r>
            <w:r>
              <w:rPr>
                <w:szCs w:val="21"/>
              </w:rPr>
              <w:t>≤</w:t>
            </w: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1152" w:hRule="atLeast"/>
          <w:jc w:val="center"/>
        </w:trPr>
        <w:tc>
          <w:tcPr>
            <w:tcW w:w="10709" w:type="dxa"/>
            <w:gridSpan w:val="7"/>
            <w:noWrap w:val="0"/>
            <w:vAlign w:val="center"/>
          </w:tcPr>
          <w:p>
            <w:pPr>
              <w:spacing w:line="276" w:lineRule="auto"/>
              <w:ind w:firstLine="420" w:firstLineChars="200"/>
              <w:rPr>
                <w:rFonts w:eastAsia="仿宋_GB2312"/>
                <w:kern w:val="0"/>
                <w:sz w:val="32"/>
                <w:szCs w:val="32"/>
              </w:rPr>
            </w:pPr>
            <w:r>
              <w:rPr>
                <w:rFonts w:hint="eastAsia" w:ascii="宋体" w:hAnsi="宋体" w:cs="宋体"/>
                <w:bCs/>
                <w:szCs w:val="21"/>
              </w:rPr>
              <w:t>企业及项目经理良好信用信息采集项见附件1和附件2，二类及以下工程原则上不采集国家级奖项作为加分项。不良信用信息采集见省级住房城乡建设主管部门以及信用中国、信用河南、国家企业信用信息公示系统和全国法院失信被执行人名单信息公布与查询平台等网站中公示的与建筑活动有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349" w:hRule="atLeast"/>
          <w:jc w:val="center"/>
        </w:trPr>
        <w:tc>
          <w:tcPr>
            <w:tcW w:w="10709" w:type="dxa"/>
            <w:gridSpan w:val="7"/>
            <w:noWrap w:val="0"/>
            <w:vAlign w:val="center"/>
          </w:tcPr>
          <w:p>
            <w:pPr>
              <w:snapToGrid w:val="0"/>
              <w:spacing w:line="400" w:lineRule="exact"/>
              <w:ind w:firstLine="420" w:firstLineChars="200"/>
              <w:rPr>
                <w:rFonts w:ascii="宋体" w:hAnsi="宋体" w:cs="宋体"/>
                <w:bCs/>
                <w:szCs w:val="21"/>
              </w:rPr>
            </w:pPr>
            <w:r>
              <w:rPr>
                <w:rFonts w:hint="eastAsia" w:ascii="宋体" w:hAnsi="宋体" w:cs="宋体"/>
                <w:bCs/>
                <w:szCs w:val="21"/>
              </w:rPr>
              <w:t>本项目落实节约能源、保护环境、扶持不发达地区和少数民族地区、促进中小微企业、监狱企业及残疾人福利性单位发展等政府采购政策，对于符合政府采购政策的投标人给予6%的价格优惠（不重复计取，只在投标报价评分时用优惠后的价格参与评审，其他项不予优惠。（注：投标人需提供企业声明函并提供相关证明材料或其他证明材料，若不能提供的则不予优惠。）</w:t>
            </w:r>
          </w:p>
        </w:tc>
      </w:tr>
    </w:tbl>
    <w:p>
      <w:pPr>
        <w:spacing w:after="120" w:afterLines="50" w:line="760" w:lineRule="exact"/>
        <w:rPr>
          <w:rFonts w:hint="eastAsia" w:eastAsia="方正小标宋简体"/>
          <w:spacing w:val="-6"/>
          <w:kern w:val="0"/>
          <w:sz w:val="22"/>
          <w:szCs w:val="36"/>
        </w:rPr>
      </w:pPr>
      <w:r>
        <w:rPr>
          <w:rFonts w:hint="eastAsia" w:eastAsia="方正小标宋简体"/>
          <w:spacing w:val="-6"/>
          <w:kern w:val="0"/>
          <w:sz w:val="22"/>
          <w:szCs w:val="36"/>
        </w:rPr>
        <w:t>附件1</w:t>
      </w:r>
    </w:p>
    <w:p>
      <w:pPr>
        <w:spacing w:after="120" w:afterLines="50" w:line="760" w:lineRule="exact"/>
        <w:jc w:val="center"/>
        <w:rPr>
          <w:rFonts w:eastAsia="方正小标宋简体"/>
          <w:spacing w:val="-6"/>
          <w:kern w:val="0"/>
          <w:sz w:val="32"/>
          <w:szCs w:val="36"/>
        </w:rPr>
      </w:pPr>
      <w:r>
        <w:rPr>
          <w:rFonts w:hint="eastAsia" w:eastAsia="方正小标宋简体"/>
          <w:spacing w:val="-6"/>
          <w:kern w:val="0"/>
          <w:sz w:val="32"/>
          <w:szCs w:val="36"/>
        </w:rPr>
        <w:t>投标企业良好信用信息采集项</w:t>
      </w:r>
    </w:p>
    <w:tbl>
      <w:tblPr>
        <w:tblStyle w:val="4"/>
        <w:tblW w:w="9953" w:type="dxa"/>
        <w:jc w:val="center"/>
        <w:tblLayout w:type="fixed"/>
        <w:tblCellMar>
          <w:top w:w="0" w:type="dxa"/>
          <w:left w:w="108" w:type="dxa"/>
          <w:bottom w:w="0" w:type="dxa"/>
          <w:right w:w="108" w:type="dxa"/>
        </w:tblCellMar>
      </w:tblPr>
      <w:tblGrid>
        <w:gridCol w:w="2028"/>
        <w:gridCol w:w="5712"/>
        <w:gridCol w:w="2213"/>
      </w:tblGrid>
      <w:tr>
        <w:tblPrEx>
          <w:tblCellMar>
            <w:top w:w="0" w:type="dxa"/>
            <w:left w:w="108" w:type="dxa"/>
            <w:bottom w:w="0" w:type="dxa"/>
            <w:right w:w="108" w:type="dxa"/>
          </w:tblCellMar>
        </w:tblPrEx>
        <w:trPr>
          <w:trHeight w:val="511"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kern w:val="0"/>
                <w:szCs w:val="21"/>
              </w:rPr>
            </w:pPr>
            <w:r>
              <w:rPr>
                <w:rFonts w:hint="eastAsia"/>
                <w:b/>
                <w:bCs/>
                <w:szCs w:val="21"/>
              </w:rPr>
              <w:t>信用</w:t>
            </w:r>
            <w:r>
              <w:rPr>
                <w:rFonts w:hint="eastAsia"/>
                <w:b/>
                <w:bCs/>
                <w:kern w:val="0"/>
                <w:szCs w:val="21"/>
              </w:rPr>
              <w:t>类别</w:t>
            </w: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center"/>
              <w:rPr>
                <w:b/>
                <w:bCs/>
                <w:kern w:val="0"/>
                <w:szCs w:val="21"/>
              </w:rPr>
            </w:pPr>
            <w:r>
              <w:rPr>
                <w:rFonts w:hint="eastAsia"/>
                <w:b/>
                <w:bCs/>
                <w:kern w:val="0"/>
                <w:szCs w:val="21"/>
              </w:rPr>
              <w:t>良好</w:t>
            </w:r>
            <w:r>
              <w:rPr>
                <w:rFonts w:hint="eastAsia"/>
                <w:b/>
                <w:bCs/>
                <w:szCs w:val="21"/>
              </w:rPr>
              <w:t>信用</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b/>
                <w:bCs/>
                <w:kern w:val="0"/>
                <w:szCs w:val="21"/>
              </w:rPr>
            </w:pPr>
            <w:r>
              <w:rPr>
                <w:rFonts w:hint="eastAsia"/>
                <w:b/>
                <w:bCs/>
                <w:kern w:val="0"/>
                <w:szCs w:val="21"/>
              </w:rPr>
              <w:t>周期</w:t>
            </w:r>
          </w:p>
        </w:tc>
      </w:tr>
      <w:tr>
        <w:tblPrEx>
          <w:tblCellMar>
            <w:top w:w="0" w:type="dxa"/>
            <w:left w:w="108" w:type="dxa"/>
            <w:bottom w:w="0" w:type="dxa"/>
            <w:right w:w="108" w:type="dxa"/>
          </w:tblCellMar>
        </w:tblPrEx>
        <w:trPr>
          <w:trHeight w:val="603" w:hRule="atLeast"/>
          <w:jc w:val="center"/>
        </w:trPr>
        <w:tc>
          <w:tcPr>
            <w:tcW w:w="20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工程质量获奖</w:t>
            </w:r>
          </w:p>
        </w:tc>
        <w:tc>
          <w:tcPr>
            <w:tcW w:w="5712" w:type="dxa"/>
            <w:tcBorders>
              <w:top w:val="single" w:color="auto" w:sz="4" w:space="0"/>
              <w:left w:val="nil"/>
              <w:bottom w:val="single" w:color="auto" w:sz="4" w:space="0"/>
              <w:right w:val="single" w:color="auto" w:sz="4" w:space="0"/>
            </w:tcBorders>
            <w:noWrap w:val="0"/>
            <w:vAlign w:val="center"/>
          </w:tcPr>
          <w:p>
            <w:pPr>
              <w:spacing w:line="260" w:lineRule="exact"/>
              <w:jc w:val="left"/>
              <w:rPr>
                <w:kern w:val="0"/>
                <w:szCs w:val="21"/>
              </w:rPr>
            </w:pPr>
            <w:r>
              <w:rPr>
                <w:rFonts w:hint="eastAsia"/>
                <w:kern w:val="0"/>
                <w:szCs w:val="21"/>
              </w:rPr>
              <w:t>中国建设工程鲁班奖（国家优质工程）、中国钢结构金奖、中国土木工程詹天佑奖</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600"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60" w:lineRule="exact"/>
              <w:jc w:val="left"/>
              <w:rPr>
                <w:kern w:val="0"/>
                <w:szCs w:val="21"/>
              </w:rPr>
            </w:pPr>
            <w:r>
              <w:rPr>
                <w:rFonts w:hint="eastAsia"/>
                <w:kern w:val="0"/>
                <w:szCs w:val="21"/>
              </w:rPr>
              <w:t>中国建筑工程装饰奖（公共建筑装饰、建筑幕墙、公共建筑装饰设计）</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60" w:lineRule="exact"/>
              <w:jc w:val="left"/>
              <w:rPr>
                <w:kern w:val="0"/>
                <w:szCs w:val="21"/>
              </w:rPr>
            </w:pPr>
            <w:r>
              <w:rPr>
                <w:rFonts w:hint="eastAsia"/>
                <w:kern w:val="0"/>
                <w:szCs w:val="21"/>
              </w:rPr>
              <w:t>省长质量奖</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87"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60" w:lineRule="exact"/>
              <w:jc w:val="left"/>
              <w:rPr>
                <w:kern w:val="0"/>
                <w:szCs w:val="21"/>
              </w:rPr>
            </w:pPr>
            <w:r>
              <w:rPr>
                <w:rFonts w:hint="eastAsia"/>
                <w:kern w:val="0"/>
                <w:szCs w:val="21"/>
              </w:rPr>
              <w:t>省级建设主管部门颁发的个工程质量奖</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一般性通报表彰</w:t>
            </w:r>
          </w:p>
        </w:tc>
        <w:tc>
          <w:tcPr>
            <w:tcW w:w="5712" w:type="dxa"/>
            <w:tcBorders>
              <w:top w:val="single" w:color="auto" w:sz="4" w:space="0"/>
              <w:left w:val="nil"/>
              <w:bottom w:val="single" w:color="auto" w:sz="4" w:space="0"/>
              <w:right w:val="single" w:color="auto" w:sz="4" w:space="0"/>
            </w:tcBorders>
            <w:noWrap w:val="0"/>
            <w:vAlign w:val="center"/>
          </w:tcPr>
          <w:p>
            <w:pPr>
              <w:spacing w:line="260" w:lineRule="exact"/>
              <w:jc w:val="left"/>
              <w:rPr>
                <w:kern w:val="0"/>
                <w:szCs w:val="21"/>
              </w:rPr>
            </w:pPr>
            <w:r>
              <w:rPr>
                <w:rFonts w:hint="eastAsia"/>
                <w:kern w:val="0"/>
                <w:szCs w:val="21"/>
              </w:rPr>
              <w:t>住房城乡建设部、省人民政府的表彰</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pStyle w:val="2"/>
              <w:rPr>
                <w:kern w:val="0"/>
                <w:szCs w:val="21"/>
              </w:rPr>
            </w:pPr>
            <w:r>
              <w:rPr>
                <w:rFonts w:hint="eastAsia"/>
                <w:kern w:val="0"/>
                <w:szCs w:val="21"/>
              </w:rPr>
              <w:t>县级以上人民政府或</w:t>
            </w:r>
            <w:r>
              <w:rPr>
                <w:rFonts w:hint="eastAsia"/>
              </w:rPr>
              <w:t>住房城乡</w:t>
            </w:r>
            <w:r>
              <w:rPr>
                <w:rFonts w:hint="eastAsia"/>
                <w:kern w:val="0"/>
                <w:szCs w:val="21"/>
              </w:rPr>
              <w:t>建设主管部门的表彰</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科技创新</w:t>
            </w:r>
          </w:p>
          <w:p>
            <w:pPr>
              <w:spacing w:line="240" w:lineRule="exact"/>
              <w:jc w:val="center"/>
              <w:rPr>
                <w:kern w:val="0"/>
                <w:szCs w:val="21"/>
              </w:rPr>
            </w:pPr>
            <w:r>
              <w:rPr>
                <w:rFonts w:hint="eastAsia"/>
                <w:kern w:val="0"/>
                <w:szCs w:val="21"/>
              </w:rPr>
              <w:t>（建筑类）</w:t>
            </w: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企业参与标准、定额、工法编制：（</w:t>
            </w:r>
            <w:r>
              <w:rPr>
                <w:kern w:val="0"/>
                <w:szCs w:val="21"/>
              </w:rPr>
              <w:t>1</w:t>
            </w:r>
            <w:r>
              <w:rPr>
                <w:rFonts w:hint="eastAsia"/>
                <w:kern w:val="0"/>
                <w:szCs w:val="21"/>
              </w:rPr>
              <w:t>）国家级；（</w:t>
            </w:r>
            <w:r>
              <w:rPr>
                <w:kern w:val="0"/>
                <w:szCs w:val="21"/>
              </w:rPr>
              <w:t>2</w:t>
            </w:r>
            <w:r>
              <w:rPr>
                <w:rFonts w:hint="eastAsia"/>
                <w:kern w:val="0"/>
                <w:szCs w:val="21"/>
              </w:rPr>
              <w:t>）省级。</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科技示范工程：（</w:t>
            </w:r>
            <w:r>
              <w:rPr>
                <w:kern w:val="0"/>
                <w:szCs w:val="21"/>
              </w:rPr>
              <w:t>1</w:t>
            </w:r>
            <w:r>
              <w:rPr>
                <w:rFonts w:hint="eastAsia"/>
                <w:kern w:val="0"/>
                <w:szCs w:val="21"/>
              </w:rPr>
              <w:t>）住房城乡建设部；（</w:t>
            </w:r>
            <w:r>
              <w:rPr>
                <w:kern w:val="0"/>
                <w:szCs w:val="21"/>
              </w:rPr>
              <w:t>2</w:t>
            </w:r>
            <w:r>
              <w:rPr>
                <w:rFonts w:hint="eastAsia"/>
                <w:kern w:val="0"/>
                <w:szCs w:val="21"/>
              </w:rPr>
              <w:t>）省级。</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企业专利：（</w:t>
            </w:r>
            <w:r>
              <w:rPr>
                <w:kern w:val="0"/>
                <w:szCs w:val="21"/>
              </w:rPr>
              <w:t>1</w:t>
            </w:r>
            <w:r>
              <w:rPr>
                <w:rFonts w:hint="eastAsia"/>
                <w:kern w:val="0"/>
                <w:szCs w:val="21"/>
              </w:rPr>
              <w:t>）发明专利；（</w:t>
            </w:r>
            <w:r>
              <w:rPr>
                <w:kern w:val="0"/>
                <w:szCs w:val="21"/>
              </w:rPr>
              <w:t>2</w:t>
            </w:r>
            <w:r>
              <w:rPr>
                <w:rFonts w:hint="eastAsia"/>
                <w:kern w:val="0"/>
                <w:szCs w:val="21"/>
              </w:rPr>
              <w:t>）实用新型专利。</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87"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企业科技开发或科技进步奖：（</w:t>
            </w:r>
            <w:r>
              <w:rPr>
                <w:kern w:val="0"/>
                <w:szCs w:val="21"/>
              </w:rPr>
              <w:t>1</w:t>
            </w:r>
            <w:r>
              <w:rPr>
                <w:rFonts w:hint="eastAsia"/>
                <w:kern w:val="0"/>
                <w:szCs w:val="21"/>
              </w:rPr>
              <w:t>）国家级；（</w:t>
            </w:r>
            <w:r>
              <w:rPr>
                <w:kern w:val="0"/>
                <w:szCs w:val="21"/>
              </w:rPr>
              <w:t>2</w:t>
            </w:r>
            <w:r>
              <w:rPr>
                <w:rFonts w:hint="eastAsia"/>
                <w:kern w:val="0"/>
                <w:szCs w:val="21"/>
              </w:rPr>
              <w:t>）省级科技成果或科技进步奖。</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企业科技项目：（</w:t>
            </w:r>
            <w:r>
              <w:rPr>
                <w:kern w:val="0"/>
                <w:szCs w:val="21"/>
              </w:rPr>
              <w:t>1</w:t>
            </w:r>
            <w:r>
              <w:rPr>
                <w:rFonts w:hint="eastAsia"/>
                <w:kern w:val="0"/>
                <w:szCs w:val="21"/>
              </w:rPr>
              <w:t>）国家级；（</w:t>
            </w:r>
            <w:r>
              <w:rPr>
                <w:kern w:val="0"/>
                <w:szCs w:val="21"/>
              </w:rPr>
              <w:t>2</w:t>
            </w:r>
            <w:r>
              <w:rPr>
                <w:rFonts w:hint="eastAsia"/>
                <w:kern w:val="0"/>
                <w:szCs w:val="21"/>
              </w:rPr>
              <w:t>）省级。</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r>
        <w:tblPrEx>
          <w:tblCellMar>
            <w:top w:w="0" w:type="dxa"/>
            <w:left w:w="108" w:type="dxa"/>
            <w:bottom w:w="0" w:type="dxa"/>
            <w:right w:w="108" w:type="dxa"/>
          </w:tblCellMar>
        </w:tblPrEx>
        <w:trPr>
          <w:trHeight w:val="439" w:hRule="atLeast"/>
          <w:jc w:val="center"/>
        </w:trPr>
        <w:tc>
          <w:tcPr>
            <w:tcW w:w="2028" w:type="dxa"/>
            <w:vMerge w:val="continue"/>
            <w:tcBorders>
              <w:top w:val="nil"/>
              <w:left w:val="single" w:color="auto" w:sz="4" w:space="0"/>
              <w:bottom w:val="single" w:color="auto" w:sz="4" w:space="0"/>
              <w:right w:val="single" w:color="auto" w:sz="4" w:space="0"/>
            </w:tcBorders>
            <w:noWrap w:val="0"/>
            <w:vAlign w:val="center"/>
          </w:tcPr>
          <w:p>
            <w:pPr>
              <w:jc w:val="left"/>
              <w:rPr>
                <w:kern w:val="0"/>
                <w:szCs w:val="21"/>
              </w:rPr>
            </w:pP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科研平台或企业技术中心：（</w:t>
            </w:r>
            <w:r>
              <w:rPr>
                <w:kern w:val="0"/>
                <w:szCs w:val="21"/>
              </w:rPr>
              <w:t>1</w:t>
            </w:r>
            <w:r>
              <w:rPr>
                <w:rFonts w:hint="eastAsia"/>
                <w:kern w:val="0"/>
                <w:szCs w:val="21"/>
              </w:rPr>
              <w:t>）国家级；（</w:t>
            </w:r>
            <w:r>
              <w:rPr>
                <w:kern w:val="0"/>
                <w:szCs w:val="21"/>
              </w:rPr>
              <w:t>2</w:t>
            </w:r>
            <w:r>
              <w:rPr>
                <w:rFonts w:hint="eastAsia"/>
                <w:kern w:val="0"/>
                <w:szCs w:val="21"/>
              </w:rPr>
              <w:t>）省级。</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1</w:t>
            </w:r>
            <w:r>
              <w:rPr>
                <w:rFonts w:hint="eastAsia"/>
                <w:kern w:val="0"/>
                <w:szCs w:val="21"/>
              </w:rPr>
              <w:t>年</w:t>
            </w:r>
          </w:p>
        </w:tc>
      </w:tr>
      <w:tr>
        <w:tblPrEx>
          <w:tblCellMar>
            <w:top w:w="0" w:type="dxa"/>
            <w:left w:w="108" w:type="dxa"/>
            <w:bottom w:w="0" w:type="dxa"/>
            <w:right w:w="108" w:type="dxa"/>
          </w:tblCellMar>
        </w:tblPrEx>
        <w:trPr>
          <w:trHeight w:val="487"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kern w:val="0"/>
                <w:szCs w:val="21"/>
              </w:rPr>
            </w:pPr>
            <w:r>
              <w:rPr>
                <w:rFonts w:hint="eastAsia"/>
                <w:kern w:val="0"/>
                <w:szCs w:val="21"/>
              </w:rPr>
              <w:t>安全文明工地</w:t>
            </w:r>
          </w:p>
        </w:tc>
        <w:tc>
          <w:tcPr>
            <w:tcW w:w="5712" w:type="dxa"/>
            <w:tcBorders>
              <w:top w:val="single" w:color="auto" w:sz="4" w:space="0"/>
              <w:left w:val="nil"/>
              <w:bottom w:val="single" w:color="auto" w:sz="4" w:space="0"/>
              <w:right w:val="single" w:color="auto" w:sz="4" w:space="0"/>
            </w:tcBorders>
            <w:noWrap w:val="0"/>
            <w:vAlign w:val="center"/>
          </w:tcPr>
          <w:p>
            <w:pPr>
              <w:spacing w:line="240" w:lineRule="exact"/>
              <w:jc w:val="left"/>
              <w:rPr>
                <w:kern w:val="0"/>
                <w:szCs w:val="21"/>
              </w:rPr>
            </w:pPr>
            <w:r>
              <w:rPr>
                <w:rFonts w:hint="eastAsia"/>
                <w:kern w:val="0"/>
                <w:szCs w:val="21"/>
              </w:rPr>
              <w:t>（</w:t>
            </w:r>
            <w:r>
              <w:rPr>
                <w:kern w:val="0"/>
                <w:szCs w:val="21"/>
              </w:rPr>
              <w:t>1</w:t>
            </w:r>
            <w:r>
              <w:rPr>
                <w:rFonts w:hint="eastAsia"/>
                <w:kern w:val="0"/>
                <w:szCs w:val="21"/>
              </w:rPr>
              <w:t>）国家</w:t>
            </w:r>
            <w:r>
              <w:rPr>
                <w:kern w:val="0"/>
                <w:szCs w:val="21"/>
              </w:rPr>
              <w:t>AAA</w:t>
            </w:r>
            <w:r>
              <w:rPr>
                <w:rFonts w:hint="eastAsia"/>
                <w:kern w:val="0"/>
                <w:szCs w:val="21"/>
              </w:rPr>
              <w:t>级安全文明标准化工地；（</w:t>
            </w:r>
            <w:r>
              <w:rPr>
                <w:kern w:val="0"/>
                <w:szCs w:val="21"/>
              </w:rPr>
              <w:t>2</w:t>
            </w:r>
            <w:r>
              <w:rPr>
                <w:rFonts w:hint="eastAsia"/>
                <w:kern w:val="0"/>
                <w:szCs w:val="21"/>
              </w:rPr>
              <w:t>）省级安全文明工地；（</w:t>
            </w:r>
            <w:r>
              <w:rPr>
                <w:kern w:val="0"/>
                <w:szCs w:val="21"/>
              </w:rPr>
              <w:t>3</w:t>
            </w:r>
            <w:r>
              <w:rPr>
                <w:rFonts w:hint="eastAsia"/>
                <w:kern w:val="0"/>
                <w:szCs w:val="21"/>
              </w:rPr>
              <w:t>）市级安全文明工地</w:t>
            </w:r>
          </w:p>
        </w:tc>
        <w:tc>
          <w:tcPr>
            <w:tcW w:w="2213" w:type="dxa"/>
            <w:tcBorders>
              <w:top w:val="single" w:color="auto" w:sz="4" w:space="0"/>
              <w:left w:val="nil"/>
              <w:bottom w:val="single" w:color="auto" w:sz="4" w:space="0"/>
              <w:right w:val="single" w:color="auto" w:sz="4" w:space="0"/>
            </w:tcBorders>
            <w:noWrap w:val="0"/>
            <w:vAlign w:val="center"/>
          </w:tcPr>
          <w:p>
            <w:pPr>
              <w:spacing w:line="240" w:lineRule="exact"/>
              <w:jc w:val="center"/>
              <w:rPr>
                <w:kern w:val="0"/>
                <w:szCs w:val="21"/>
              </w:rPr>
            </w:pPr>
            <w:r>
              <w:rPr>
                <w:kern w:val="0"/>
                <w:szCs w:val="21"/>
              </w:rPr>
              <w:t>3</w:t>
            </w:r>
            <w:r>
              <w:rPr>
                <w:rFonts w:hint="eastAsia"/>
                <w:kern w:val="0"/>
                <w:szCs w:val="21"/>
              </w:rPr>
              <w:t>年</w:t>
            </w:r>
          </w:p>
        </w:tc>
      </w:tr>
    </w:tbl>
    <w:p>
      <w:pPr>
        <w:rPr>
          <w:rFonts w:eastAsia="黑体"/>
          <w:kern w:val="0"/>
          <w:sz w:val="32"/>
          <w:szCs w:val="32"/>
        </w:rPr>
      </w:pPr>
    </w:p>
    <w:p>
      <w:pPr>
        <w:rPr>
          <w:rFonts w:eastAsia="黑体"/>
          <w:kern w:val="0"/>
          <w:sz w:val="24"/>
          <w:szCs w:val="32"/>
        </w:rPr>
      </w:pPr>
      <w:r>
        <w:rPr>
          <w:rFonts w:hint="eastAsia" w:eastAsia="黑体"/>
          <w:kern w:val="0"/>
          <w:sz w:val="24"/>
          <w:szCs w:val="32"/>
        </w:rPr>
        <w:t>附件2</w:t>
      </w:r>
    </w:p>
    <w:p>
      <w:pPr>
        <w:spacing w:line="760" w:lineRule="exact"/>
        <w:jc w:val="center"/>
        <w:rPr>
          <w:rFonts w:eastAsia="方正小标宋简体"/>
          <w:kern w:val="0"/>
          <w:sz w:val="28"/>
          <w:szCs w:val="36"/>
        </w:rPr>
      </w:pPr>
      <w:r>
        <w:rPr>
          <w:rFonts w:hint="eastAsia" w:eastAsia="方正小标宋简体"/>
          <w:kern w:val="0"/>
          <w:sz w:val="28"/>
          <w:szCs w:val="36"/>
        </w:rPr>
        <w:t>项目经理良好信用信息采集项</w:t>
      </w:r>
    </w:p>
    <w:tbl>
      <w:tblPr>
        <w:tblStyle w:val="4"/>
        <w:tblW w:w="9921" w:type="dxa"/>
        <w:jc w:val="center"/>
        <w:tblLayout w:type="fixed"/>
        <w:tblCellMar>
          <w:top w:w="0" w:type="dxa"/>
          <w:left w:w="108" w:type="dxa"/>
          <w:bottom w:w="0" w:type="dxa"/>
          <w:right w:w="108" w:type="dxa"/>
        </w:tblCellMar>
      </w:tblPr>
      <w:tblGrid>
        <w:gridCol w:w="1431"/>
        <w:gridCol w:w="6531"/>
        <w:gridCol w:w="1959"/>
      </w:tblGrid>
      <w:tr>
        <w:tblPrEx>
          <w:tblCellMar>
            <w:top w:w="0" w:type="dxa"/>
            <w:left w:w="108" w:type="dxa"/>
            <w:bottom w:w="0" w:type="dxa"/>
            <w:right w:w="108" w:type="dxa"/>
          </w:tblCellMar>
        </w:tblPrEx>
        <w:trPr>
          <w:trHeight w:val="517"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rFonts w:hint="eastAsia"/>
                <w:b/>
                <w:bCs/>
                <w:szCs w:val="21"/>
              </w:rPr>
              <w:t>信用类别</w:t>
            </w:r>
          </w:p>
        </w:tc>
        <w:tc>
          <w:tcPr>
            <w:tcW w:w="6531" w:type="dxa"/>
            <w:tcBorders>
              <w:top w:val="single" w:color="auto" w:sz="4" w:space="0"/>
              <w:left w:val="nil"/>
              <w:bottom w:val="single" w:color="auto" w:sz="4" w:space="0"/>
              <w:right w:val="single" w:color="auto" w:sz="4" w:space="0"/>
            </w:tcBorders>
            <w:noWrap w:val="0"/>
            <w:vAlign w:val="center"/>
          </w:tcPr>
          <w:p>
            <w:pPr>
              <w:spacing w:line="240" w:lineRule="exact"/>
              <w:jc w:val="center"/>
              <w:rPr>
                <w:b/>
                <w:bCs/>
                <w:szCs w:val="21"/>
              </w:rPr>
            </w:pPr>
            <w:r>
              <w:rPr>
                <w:rFonts w:hint="eastAsia"/>
                <w:b/>
                <w:bCs/>
                <w:szCs w:val="21"/>
              </w:rPr>
              <w:t>良好信用</w:t>
            </w:r>
          </w:p>
        </w:tc>
        <w:tc>
          <w:tcPr>
            <w:tcW w:w="1959" w:type="dxa"/>
            <w:tcBorders>
              <w:top w:val="single" w:color="auto" w:sz="4" w:space="0"/>
              <w:left w:val="nil"/>
              <w:bottom w:val="single" w:color="auto" w:sz="4" w:space="0"/>
              <w:right w:val="single" w:color="auto" w:sz="4" w:space="0"/>
            </w:tcBorders>
            <w:noWrap w:val="0"/>
            <w:vAlign w:val="center"/>
          </w:tcPr>
          <w:p>
            <w:pPr>
              <w:spacing w:line="240" w:lineRule="exact"/>
              <w:jc w:val="center"/>
              <w:rPr>
                <w:b/>
                <w:bCs/>
                <w:szCs w:val="21"/>
              </w:rPr>
            </w:pPr>
            <w:r>
              <w:rPr>
                <w:rFonts w:hint="eastAsia"/>
                <w:b/>
                <w:bCs/>
                <w:szCs w:val="21"/>
              </w:rPr>
              <w:t>周期</w:t>
            </w:r>
          </w:p>
        </w:tc>
      </w:tr>
      <w:tr>
        <w:tblPrEx>
          <w:tblCellMar>
            <w:top w:w="0" w:type="dxa"/>
            <w:left w:w="108" w:type="dxa"/>
            <w:bottom w:w="0" w:type="dxa"/>
            <w:right w:w="108" w:type="dxa"/>
          </w:tblCellMar>
        </w:tblPrEx>
        <w:trPr>
          <w:trHeight w:val="1091" w:hRule="atLeast"/>
          <w:jc w:val="center"/>
        </w:trPr>
        <w:tc>
          <w:tcPr>
            <w:tcW w:w="1431" w:type="dxa"/>
            <w:vMerge w:val="restart"/>
            <w:tcBorders>
              <w:top w:val="nil"/>
              <w:left w:val="single" w:color="000000" w:sz="4" w:space="0"/>
              <w:bottom w:val="single" w:color="000000" w:sz="4" w:space="0"/>
              <w:right w:val="single" w:color="auto" w:sz="4" w:space="0"/>
            </w:tcBorders>
            <w:noWrap w:val="0"/>
            <w:vAlign w:val="center"/>
          </w:tcPr>
          <w:p>
            <w:pPr>
              <w:spacing w:line="240" w:lineRule="exact"/>
              <w:jc w:val="center"/>
              <w:rPr>
                <w:szCs w:val="21"/>
              </w:rPr>
            </w:pPr>
            <w:r>
              <w:rPr>
                <w:rFonts w:hint="eastAsia"/>
                <w:szCs w:val="21"/>
              </w:rPr>
              <w:t>奖励荣誉</w:t>
            </w:r>
          </w:p>
        </w:tc>
        <w:tc>
          <w:tcPr>
            <w:tcW w:w="6531" w:type="dxa"/>
            <w:tcBorders>
              <w:top w:val="single" w:color="000000" w:sz="4" w:space="0"/>
              <w:left w:val="nil"/>
              <w:bottom w:val="single" w:color="000000" w:sz="4" w:space="0"/>
              <w:right w:val="single" w:color="000000" w:sz="4" w:space="0"/>
            </w:tcBorders>
            <w:noWrap w:val="0"/>
            <w:vAlign w:val="center"/>
          </w:tcPr>
          <w:p>
            <w:pPr>
              <w:spacing w:line="240" w:lineRule="exact"/>
              <w:rPr>
                <w:szCs w:val="21"/>
              </w:rPr>
            </w:pPr>
            <w:r>
              <w:rPr>
                <w:rFonts w:hint="eastAsia"/>
                <w:szCs w:val="21"/>
              </w:rPr>
              <w:t>国家级奖项</w:t>
            </w:r>
            <w:r>
              <w:rPr>
                <w:szCs w:val="21"/>
              </w:rPr>
              <w:t>/</w:t>
            </w:r>
            <w:r>
              <w:rPr>
                <w:rFonts w:hint="eastAsia"/>
                <w:szCs w:val="21"/>
              </w:rPr>
              <w:t>荣誉（包括鲁班奖、詹天佑奖、梁思成奖、华夏建设科学技术奖、绿色建筑创新奖、全国建筑工程装饰奖、中国建筑工程</w:t>
            </w:r>
            <w:r>
              <w:rPr>
                <w:szCs w:val="21"/>
              </w:rPr>
              <w:t>“</w:t>
            </w:r>
            <w:r>
              <w:rPr>
                <w:rFonts w:hint="eastAsia"/>
                <w:szCs w:val="21"/>
              </w:rPr>
              <w:t>钢结构金奖</w:t>
            </w:r>
            <w:r>
              <w:rPr>
                <w:szCs w:val="21"/>
              </w:rPr>
              <w:t>”</w:t>
            </w:r>
            <w:r>
              <w:rPr>
                <w:rFonts w:hint="eastAsia"/>
                <w:szCs w:val="21"/>
              </w:rPr>
              <w:t>、工程项目管理优秀奖、工程总承包奖等）、国家</w:t>
            </w:r>
            <w:r>
              <w:rPr>
                <w:szCs w:val="21"/>
              </w:rPr>
              <w:t>AAA</w:t>
            </w:r>
            <w:r>
              <w:rPr>
                <w:rFonts w:hint="eastAsia"/>
                <w:szCs w:val="21"/>
              </w:rPr>
              <w:t>级安全文明工地奖。</w:t>
            </w:r>
          </w:p>
        </w:tc>
        <w:tc>
          <w:tcPr>
            <w:tcW w:w="1959" w:type="dxa"/>
            <w:tcBorders>
              <w:top w:val="single" w:color="000000" w:sz="4" w:space="0"/>
              <w:left w:val="nil"/>
              <w:bottom w:val="single" w:color="000000"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r>
        <w:tblPrEx>
          <w:tblCellMar>
            <w:top w:w="0" w:type="dxa"/>
            <w:left w:w="108" w:type="dxa"/>
            <w:bottom w:w="0" w:type="dxa"/>
            <w:right w:w="108" w:type="dxa"/>
          </w:tblCellMar>
        </w:tblPrEx>
        <w:trPr>
          <w:trHeight w:val="520" w:hRule="atLeast"/>
          <w:jc w:val="center"/>
        </w:trPr>
        <w:tc>
          <w:tcPr>
            <w:tcW w:w="1431" w:type="dxa"/>
            <w:vMerge w:val="continue"/>
            <w:tcBorders>
              <w:top w:val="nil"/>
              <w:left w:val="single" w:color="000000" w:sz="4" w:space="0"/>
              <w:bottom w:val="single" w:color="000000" w:sz="4" w:space="0"/>
              <w:right w:val="single" w:color="auto" w:sz="4" w:space="0"/>
            </w:tcBorders>
            <w:noWrap w:val="0"/>
            <w:vAlign w:val="center"/>
          </w:tcPr>
          <w:p>
            <w:pPr>
              <w:jc w:val="left"/>
              <w:rPr>
                <w:szCs w:val="21"/>
              </w:rPr>
            </w:pPr>
          </w:p>
        </w:tc>
        <w:tc>
          <w:tcPr>
            <w:tcW w:w="6531" w:type="dxa"/>
            <w:tcBorders>
              <w:top w:val="nil"/>
              <w:left w:val="nil"/>
              <w:bottom w:val="single" w:color="000000" w:sz="4" w:space="0"/>
              <w:right w:val="single" w:color="000000" w:sz="4" w:space="0"/>
            </w:tcBorders>
            <w:noWrap w:val="0"/>
            <w:vAlign w:val="center"/>
          </w:tcPr>
          <w:p>
            <w:pPr>
              <w:spacing w:line="240" w:lineRule="exact"/>
              <w:rPr>
                <w:szCs w:val="21"/>
              </w:rPr>
            </w:pPr>
            <w:r>
              <w:rPr>
                <w:rFonts w:hint="eastAsia"/>
                <w:szCs w:val="21"/>
              </w:rPr>
              <w:t>省部级奖项</w:t>
            </w:r>
            <w:r>
              <w:rPr>
                <w:szCs w:val="21"/>
              </w:rPr>
              <w:t>/</w:t>
            </w:r>
            <w:r>
              <w:rPr>
                <w:rFonts w:hint="eastAsia"/>
                <w:szCs w:val="21"/>
              </w:rPr>
              <w:t>荣誉（中州杯等）、省安全文明标准化工地奖。</w:t>
            </w:r>
          </w:p>
        </w:tc>
        <w:tc>
          <w:tcPr>
            <w:tcW w:w="1959" w:type="dxa"/>
            <w:tcBorders>
              <w:top w:val="nil"/>
              <w:left w:val="nil"/>
              <w:bottom w:val="single" w:color="000000"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r>
        <w:tblPrEx>
          <w:tblCellMar>
            <w:top w:w="0" w:type="dxa"/>
            <w:left w:w="108" w:type="dxa"/>
            <w:bottom w:w="0" w:type="dxa"/>
            <w:right w:w="108" w:type="dxa"/>
          </w:tblCellMar>
        </w:tblPrEx>
        <w:trPr>
          <w:trHeight w:val="686" w:hRule="atLeast"/>
          <w:jc w:val="center"/>
        </w:trPr>
        <w:tc>
          <w:tcPr>
            <w:tcW w:w="1431" w:type="dxa"/>
            <w:vMerge w:val="continue"/>
            <w:tcBorders>
              <w:top w:val="nil"/>
              <w:left w:val="single" w:color="000000" w:sz="4" w:space="0"/>
              <w:bottom w:val="single" w:color="000000" w:sz="4" w:space="0"/>
              <w:right w:val="single" w:color="auto" w:sz="4" w:space="0"/>
            </w:tcBorders>
            <w:noWrap w:val="0"/>
            <w:vAlign w:val="center"/>
          </w:tcPr>
          <w:p>
            <w:pPr>
              <w:jc w:val="left"/>
              <w:rPr>
                <w:szCs w:val="21"/>
              </w:rPr>
            </w:pPr>
          </w:p>
        </w:tc>
        <w:tc>
          <w:tcPr>
            <w:tcW w:w="6531" w:type="dxa"/>
            <w:tcBorders>
              <w:top w:val="nil"/>
              <w:left w:val="nil"/>
              <w:bottom w:val="single" w:color="000000" w:sz="4" w:space="0"/>
              <w:right w:val="single" w:color="000000" w:sz="4" w:space="0"/>
            </w:tcBorders>
            <w:noWrap w:val="0"/>
            <w:vAlign w:val="center"/>
          </w:tcPr>
          <w:p>
            <w:pPr>
              <w:spacing w:line="240" w:lineRule="exact"/>
              <w:rPr>
                <w:szCs w:val="21"/>
              </w:rPr>
            </w:pPr>
            <w:r>
              <w:rPr>
                <w:rFonts w:hint="eastAsia"/>
                <w:szCs w:val="21"/>
              </w:rPr>
              <w:t>市级奖项</w:t>
            </w:r>
            <w:r>
              <w:rPr>
                <w:szCs w:val="21"/>
              </w:rPr>
              <w:t>/</w:t>
            </w:r>
            <w:r>
              <w:rPr>
                <w:rFonts w:hint="eastAsia"/>
                <w:szCs w:val="21"/>
              </w:rPr>
              <w:t>荣誉（商鼎杯等）、安全文明标准化工地奖。</w:t>
            </w:r>
          </w:p>
        </w:tc>
        <w:tc>
          <w:tcPr>
            <w:tcW w:w="1959" w:type="dxa"/>
            <w:tcBorders>
              <w:top w:val="nil"/>
              <w:left w:val="nil"/>
              <w:bottom w:val="single" w:color="000000"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r>
        <w:tblPrEx>
          <w:tblCellMar>
            <w:top w:w="0" w:type="dxa"/>
            <w:left w:w="108" w:type="dxa"/>
            <w:bottom w:w="0" w:type="dxa"/>
            <w:right w:w="108" w:type="dxa"/>
          </w:tblCellMar>
        </w:tblPrEx>
        <w:trPr>
          <w:trHeight w:val="661" w:hRule="atLeast"/>
          <w:jc w:val="center"/>
        </w:trPr>
        <w:tc>
          <w:tcPr>
            <w:tcW w:w="1431" w:type="dxa"/>
            <w:vMerge w:val="restart"/>
            <w:tcBorders>
              <w:top w:val="nil"/>
              <w:left w:val="single" w:color="000000"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科技创新</w:t>
            </w:r>
          </w:p>
          <w:p>
            <w:pPr>
              <w:spacing w:line="240" w:lineRule="exact"/>
              <w:jc w:val="center"/>
              <w:rPr>
                <w:szCs w:val="21"/>
              </w:rPr>
            </w:pPr>
            <w:r>
              <w:rPr>
                <w:rFonts w:hint="eastAsia"/>
                <w:szCs w:val="21"/>
              </w:rPr>
              <w:t>（建筑类）</w:t>
            </w:r>
          </w:p>
        </w:tc>
        <w:tc>
          <w:tcPr>
            <w:tcW w:w="6531" w:type="dxa"/>
            <w:tcBorders>
              <w:top w:val="nil"/>
              <w:left w:val="nil"/>
              <w:bottom w:val="single" w:color="000000" w:sz="4" w:space="0"/>
              <w:right w:val="single" w:color="000000" w:sz="4" w:space="0"/>
            </w:tcBorders>
            <w:noWrap w:val="0"/>
            <w:vAlign w:val="center"/>
          </w:tcPr>
          <w:p>
            <w:pPr>
              <w:spacing w:line="240" w:lineRule="exact"/>
              <w:rPr>
                <w:szCs w:val="21"/>
              </w:rPr>
            </w:pPr>
            <w:r>
              <w:rPr>
                <w:rFonts w:hint="eastAsia"/>
                <w:szCs w:val="21"/>
              </w:rPr>
              <w:t>发明专利，包括发明型专利、实用新型专利</w:t>
            </w:r>
          </w:p>
        </w:tc>
        <w:tc>
          <w:tcPr>
            <w:tcW w:w="1959" w:type="dxa"/>
            <w:tcBorders>
              <w:top w:val="nil"/>
              <w:left w:val="nil"/>
              <w:bottom w:val="single" w:color="000000"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r>
        <w:tblPrEx>
          <w:tblCellMar>
            <w:top w:w="0" w:type="dxa"/>
            <w:left w:w="108" w:type="dxa"/>
            <w:bottom w:w="0" w:type="dxa"/>
            <w:right w:w="108" w:type="dxa"/>
          </w:tblCellMar>
        </w:tblPrEx>
        <w:trPr>
          <w:trHeight w:val="587" w:hRule="atLeast"/>
          <w:jc w:val="center"/>
        </w:trPr>
        <w:tc>
          <w:tcPr>
            <w:tcW w:w="1431" w:type="dxa"/>
            <w:vMerge w:val="continue"/>
            <w:tcBorders>
              <w:top w:val="nil"/>
              <w:left w:val="single" w:color="000000" w:sz="4" w:space="0"/>
              <w:bottom w:val="single" w:color="auto" w:sz="4" w:space="0"/>
              <w:right w:val="single" w:color="auto" w:sz="4" w:space="0"/>
            </w:tcBorders>
            <w:noWrap w:val="0"/>
            <w:vAlign w:val="center"/>
          </w:tcPr>
          <w:p>
            <w:pPr>
              <w:jc w:val="left"/>
              <w:rPr>
                <w:szCs w:val="21"/>
              </w:rPr>
            </w:pPr>
          </w:p>
        </w:tc>
        <w:tc>
          <w:tcPr>
            <w:tcW w:w="6531" w:type="dxa"/>
            <w:tcBorders>
              <w:top w:val="nil"/>
              <w:left w:val="nil"/>
              <w:bottom w:val="single" w:color="000000" w:sz="4" w:space="0"/>
              <w:right w:val="single" w:color="000000" w:sz="4" w:space="0"/>
            </w:tcBorders>
            <w:noWrap w:val="0"/>
            <w:vAlign w:val="center"/>
          </w:tcPr>
          <w:p>
            <w:pPr>
              <w:spacing w:line="240" w:lineRule="exact"/>
              <w:rPr>
                <w:szCs w:val="21"/>
              </w:rPr>
            </w:pPr>
            <w:r>
              <w:rPr>
                <w:rFonts w:hint="eastAsia"/>
                <w:szCs w:val="21"/>
              </w:rPr>
              <w:t>参与工法编制，包括国家级和省部级。</w:t>
            </w:r>
          </w:p>
        </w:tc>
        <w:tc>
          <w:tcPr>
            <w:tcW w:w="1959" w:type="dxa"/>
            <w:tcBorders>
              <w:top w:val="nil"/>
              <w:left w:val="nil"/>
              <w:bottom w:val="single" w:color="000000"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r>
        <w:tblPrEx>
          <w:tblCellMar>
            <w:top w:w="0" w:type="dxa"/>
            <w:left w:w="108" w:type="dxa"/>
            <w:bottom w:w="0" w:type="dxa"/>
            <w:right w:w="108" w:type="dxa"/>
          </w:tblCellMar>
        </w:tblPrEx>
        <w:trPr>
          <w:trHeight w:val="568" w:hRule="atLeast"/>
          <w:jc w:val="center"/>
        </w:trPr>
        <w:tc>
          <w:tcPr>
            <w:tcW w:w="1431" w:type="dxa"/>
            <w:vMerge w:val="continue"/>
            <w:tcBorders>
              <w:top w:val="nil"/>
              <w:left w:val="single" w:color="000000" w:sz="4" w:space="0"/>
              <w:bottom w:val="single" w:color="auto" w:sz="4" w:space="0"/>
              <w:right w:val="single" w:color="auto" w:sz="4" w:space="0"/>
            </w:tcBorders>
            <w:noWrap w:val="0"/>
            <w:vAlign w:val="center"/>
          </w:tcPr>
          <w:p>
            <w:pPr>
              <w:jc w:val="left"/>
              <w:rPr>
                <w:szCs w:val="21"/>
              </w:rPr>
            </w:pPr>
          </w:p>
        </w:tc>
        <w:tc>
          <w:tcPr>
            <w:tcW w:w="6531" w:type="dxa"/>
            <w:tcBorders>
              <w:top w:val="nil"/>
              <w:left w:val="nil"/>
              <w:bottom w:val="single" w:color="000000" w:sz="4" w:space="0"/>
              <w:right w:val="single" w:color="000000" w:sz="4" w:space="0"/>
            </w:tcBorders>
            <w:noWrap w:val="0"/>
            <w:vAlign w:val="center"/>
          </w:tcPr>
          <w:p>
            <w:pPr>
              <w:spacing w:line="240" w:lineRule="exact"/>
              <w:rPr>
                <w:szCs w:val="21"/>
              </w:rPr>
            </w:pPr>
            <w:r>
              <w:rPr>
                <w:rFonts w:hint="eastAsia"/>
                <w:szCs w:val="21"/>
              </w:rPr>
              <w:t>参与工程建设标准、定额制定，包括国家或行业标准、定额、地方（省级）标准、定额。</w:t>
            </w:r>
          </w:p>
        </w:tc>
        <w:tc>
          <w:tcPr>
            <w:tcW w:w="1959" w:type="dxa"/>
            <w:tcBorders>
              <w:top w:val="nil"/>
              <w:left w:val="nil"/>
              <w:bottom w:val="single" w:color="000000"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r>
        <w:tblPrEx>
          <w:tblCellMar>
            <w:top w:w="0" w:type="dxa"/>
            <w:left w:w="108" w:type="dxa"/>
            <w:bottom w:w="0" w:type="dxa"/>
            <w:right w:w="108" w:type="dxa"/>
          </w:tblCellMar>
        </w:tblPrEx>
        <w:trPr>
          <w:trHeight w:val="1063" w:hRule="atLeast"/>
          <w:jc w:val="center"/>
        </w:trPr>
        <w:tc>
          <w:tcPr>
            <w:tcW w:w="1431" w:type="dxa"/>
            <w:vMerge w:val="continue"/>
            <w:tcBorders>
              <w:top w:val="nil"/>
              <w:left w:val="single" w:color="000000" w:sz="4" w:space="0"/>
              <w:bottom w:val="single" w:color="auto" w:sz="4" w:space="0"/>
              <w:right w:val="single" w:color="auto" w:sz="4" w:space="0"/>
            </w:tcBorders>
            <w:noWrap w:val="0"/>
            <w:vAlign w:val="center"/>
          </w:tcPr>
          <w:p>
            <w:pPr>
              <w:jc w:val="left"/>
              <w:rPr>
                <w:szCs w:val="21"/>
              </w:rPr>
            </w:pPr>
          </w:p>
        </w:tc>
        <w:tc>
          <w:tcPr>
            <w:tcW w:w="6531" w:type="dxa"/>
            <w:tcBorders>
              <w:top w:val="single" w:color="000000" w:sz="4" w:space="0"/>
              <w:left w:val="nil"/>
              <w:bottom w:val="single" w:color="auto" w:sz="4" w:space="0"/>
              <w:right w:val="single" w:color="000000" w:sz="4" w:space="0"/>
            </w:tcBorders>
            <w:noWrap w:val="0"/>
            <w:vAlign w:val="center"/>
          </w:tcPr>
          <w:p>
            <w:pPr>
              <w:spacing w:line="240" w:lineRule="exact"/>
              <w:rPr>
                <w:szCs w:val="21"/>
              </w:rPr>
            </w:pPr>
            <w:r>
              <w:rPr>
                <w:rFonts w:hint="eastAsia"/>
                <w:szCs w:val="21"/>
              </w:rPr>
              <w:t>个人获得科技进步奖，包括国家级科技进步奖一等奖、二等奖，省级科技进步奖一等奖、二等奖、厅级科技进步奖等。</w:t>
            </w:r>
          </w:p>
        </w:tc>
        <w:tc>
          <w:tcPr>
            <w:tcW w:w="1959" w:type="dxa"/>
            <w:tcBorders>
              <w:top w:val="single" w:color="000000" w:sz="4" w:space="0"/>
              <w:left w:val="nil"/>
              <w:bottom w:val="single" w:color="auto" w:sz="4" w:space="0"/>
              <w:right w:val="single" w:color="000000" w:sz="4" w:space="0"/>
            </w:tcBorders>
            <w:noWrap w:val="0"/>
            <w:vAlign w:val="center"/>
          </w:tcPr>
          <w:p>
            <w:pPr>
              <w:spacing w:line="240" w:lineRule="exact"/>
              <w:jc w:val="center"/>
              <w:rPr>
                <w:szCs w:val="21"/>
              </w:rPr>
            </w:pPr>
            <w:r>
              <w:rPr>
                <w:szCs w:val="21"/>
              </w:rPr>
              <w:t>3</w:t>
            </w:r>
            <w:r>
              <w:rPr>
                <w:rFonts w:hint="eastAsia"/>
                <w:szCs w:val="21"/>
              </w:rPr>
              <w:t>年</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sz w:val="22"/>
          <w:szCs w:val="22"/>
        </w:rPr>
        <w:sectPr>
          <w:pgSz w:w="11906" w:h="16838"/>
          <w:pgMar w:top="1440" w:right="1080" w:bottom="1440" w:left="1080" w:header="851" w:footer="992" w:gutter="0"/>
          <w:cols w:space="425" w:num="1"/>
          <w:docGrid w:type="lines" w:linePitch="312" w:charSpace="0"/>
        </w:sectPr>
      </w:pPr>
    </w:p>
    <w:p>
      <w:pPr>
        <w:jc w:val="center"/>
        <w:rPr>
          <w:rFonts w:ascii="宋体" w:hAnsi="宋体"/>
          <w:b/>
          <w:bCs/>
          <w:color w:val="000000"/>
          <w:sz w:val="40"/>
          <w:szCs w:val="40"/>
        </w:rPr>
      </w:pPr>
      <w:r>
        <w:rPr>
          <w:rFonts w:hint="eastAsia" w:ascii="宋体" w:hAnsi="宋体"/>
          <w:b/>
          <w:bCs/>
          <w:color w:val="000000"/>
          <w:sz w:val="32"/>
          <w:szCs w:val="40"/>
        </w:rPr>
        <w:t>（二）</w:t>
      </w:r>
      <w:r>
        <w:rPr>
          <w:rFonts w:ascii="宋体" w:hAnsi="宋体"/>
          <w:b/>
          <w:bCs/>
          <w:color w:val="000000"/>
          <w:sz w:val="32"/>
          <w:szCs w:val="40"/>
        </w:rPr>
        <w:t>投标函附录</w:t>
      </w:r>
    </w:p>
    <w:tbl>
      <w:tblPr>
        <w:tblStyle w:val="4"/>
        <w:tblW w:w="9342" w:type="dxa"/>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635"/>
        <w:gridCol w:w="1320"/>
        <w:gridCol w:w="945"/>
        <w:gridCol w:w="1140"/>
        <w:gridCol w:w="1200"/>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672" w:type="dxa"/>
            <w:gridSpan w:val="2"/>
            <w:noWrap w:val="0"/>
            <w:vAlign w:val="center"/>
          </w:tcPr>
          <w:p>
            <w:pPr>
              <w:pStyle w:val="6"/>
              <w:ind w:right="107"/>
              <w:jc w:val="center"/>
              <w:rPr>
                <w:rFonts w:hint="eastAsia"/>
                <w:sz w:val="21"/>
                <w:szCs w:val="21"/>
              </w:rPr>
            </w:pPr>
            <w:r>
              <w:rPr>
                <w:rFonts w:hint="eastAsia"/>
                <w:sz w:val="21"/>
                <w:szCs w:val="21"/>
              </w:rPr>
              <w:t>项目名称</w:t>
            </w:r>
          </w:p>
        </w:tc>
        <w:tc>
          <w:tcPr>
            <w:tcW w:w="5670" w:type="dxa"/>
            <w:gridSpan w:val="5"/>
            <w:noWrap w:val="0"/>
            <w:vAlign w:val="top"/>
          </w:tcPr>
          <w:p>
            <w:pPr>
              <w:pStyle w:val="6"/>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3672" w:type="dxa"/>
            <w:gridSpan w:val="2"/>
            <w:noWrap w:val="0"/>
            <w:vAlign w:val="center"/>
          </w:tcPr>
          <w:p>
            <w:pPr>
              <w:pStyle w:val="6"/>
              <w:ind w:right="107"/>
              <w:jc w:val="center"/>
              <w:rPr>
                <w:rFonts w:hint="eastAsia"/>
                <w:sz w:val="21"/>
                <w:szCs w:val="21"/>
              </w:rPr>
            </w:pPr>
            <w:r>
              <w:rPr>
                <w:rFonts w:hint="eastAsia"/>
                <w:sz w:val="21"/>
                <w:szCs w:val="21"/>
              </w:rPr>
              <w:t>投标人</w:t>
            </w:r>
          </w:p>
        </w:tc>
        <w:tc>
          <w:tcPr>
            <w:tcW w:w="5670" w:type="dxa"/>
            <w:gridSpan w:val="5"/>
            <w:noWrap w:val="0"/>
            <w:vAlign w:val="top"/>
          </w:tcPr>
          <w:p>
            <w:pPr>
              <w:pStyle w:val="6"/>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37" w:type="dxa"/>
            <w:tcBorders>
              <w:top w:val="nil"/>
              <w:right w:val="single" w:color="auto" w:sz="4" w:space="0"/>
            </w:tcBorders>
            <w:noWrap w:val="0"/>
            <w:vAlign w:val="center"/>
          </w:tcPr>
          <w:p>
            <w:pPr>
              <w:pStyle w:val="6"/>
              <w:spacing w:before="2"/>
              <w:ind w:left="118" w:right="107"/>
              <w:jc w:val="center"/>
              <w:rPr>
                <w:rFonts w:hint="eastAsia"/>
                <w:sz w:val="21"/>
                <w:szCs w:val="21"/>
                <w:lang w:val="en-US"/>
              </w:rPr>
            </w:pPr>
            <w:r>
              <w:rPr>
                <w:rFonts w:hint="eastAsia"/>
                <w:sz w:val="21"/>
                <w:szCs w:val="21"/>
                <w:lang w:val="en-US"/>
              </w:rPr>
              <w:t>1</w:t>
            </w:r>
          </w:p>
        </w:tc>
        <w:tc>
          <w:tcPr>
            <w:tcW w:w="2635" w:type="dxa"/>
            <w:tcBorders>
              <w:top w:val="nil"/>
              <w:left w:val="single" w:color="auto" w:sz="4" w:space="0"/>
            </w:tcBorders>
            <w:noWrap w:val="0"/>
            <w:vAlign w:val="center"/>
          </w:tcPr>
          <w:p>
            <w:pPr>
              <w:jc w:val="center"/>
              <w:rPr>
                <w:rFonts w:hint="eastAsia" w:ascii="宋体" w:hAnsi="宋体"/>
              </w:rPr>
            </w:pPr>
            <w:r>
              <w:rPr>
                <w:rFonts w:hint="eastAsia" w:ascii="宋体" w:hAnsi="宋体"/>
              </w:rPr>
              <w:t>投标报价（不含安全文明</w:t>
            </w:r>
          </w:p>
          <w:p>
            <w:pPr>
              <w:jc w:val="center"/>
              <w:rPr>
                <w:rFonts w:hint="eastAsia" w:ascii="宋体" w:hAnsi="宋体"/>
              </w:rPr>
            </w:pPr>
            <w:r>
              <w:rPr>
                <w:rFonts w:hint="eastAsia" w:ascii="宋体" w:hAnsi="宋体"/>
              </w:rPr>
              <w:t>施工措施费、暂列金额、</w:t>
            </w:r>
          </w:p>
          <w:p>
            <w:pPr>
              <w:pStyle w:val="6"/>
              <w:spacing w:before="2"/>
              <w:ind w:left="118" w:right="107"/>
              <w:jc w:val="center"/>
              <w:rPr>
                <w:rFonts w:hint="eastAsia"/>
                <w:sz w:val="21"/>
                <w:szCs w:val="21"/>
              </w:rPr>
            </w:pPr>
            <w:r>
              <w:rPr>
                <w:rFonts w:hint="eastAsia"/>
                <w:sz w:val="21"/>
              </w:rPr>
              <w:t>暂估价、规费、税金）</w:t>
            </w:r>
          </w:p>
        </w:tc>
        <w:tc>
          <w:tcPr>
            <w:tcW w:w="5670" w:type="dxa"/>
            <w:gridSpan w:val="5"/>
            <w:tcBorders>
              <w:top w:val="nil"/>
            </w:tcBorders>
            <w:noWrap w:val="0"/>
            <w:vAlign w:val="center"/>
          </w:tcPr>
          <w:p>
            <w:pPr>
              <w:rPr>
                <w:rFonts w:ascii="宋体" w:hAnsi="宋体"/>
                <w:u w:val="single"/>
              </w:rPr>
            </w:pPr>
            <w:r>
              <w:rPr>
                <w:rFonts w:hint="eastAsia" w:ascii="宋体" w:hAnsi="宋体"/>
              </w:rPr>
              <w:t>（大写）：</w:t>
            </w:r>
            <w:r>
              <w:rPr>
                <w:rFonts w:hint="eastAsia" w:ascii="宋体" w:hAnsi="宋体"/>
                <w:u w:val="single"/>
              </w:rPr>
              <w:t xml:space="preserve">                  </w:t>
            </w:r>
          </w:p>
          <w:p>
            <w:pPr>
              <w:rPr>
                <w:rFonts w:hint="eastAsia"/>
                <w:szCs w:val="21"/>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037" w:type="dxa"/>
            <w:tcBorders>
              <w:top w:val="nil"/>
              <w:right w:val="single" w:color="auto" w:sz="4" w:space="0"/>
            </w:tcBorders>
            <w:noWrap w:val="0"/>
            <w:vAlign w:val="center"/>
          </w:tcPr>
          <w:p>
            <w:pPr>
              <w:pStyle w:val="6"/>
              <w:spacing w:before="2"/>
              <w:ind w:left="118" w:right="107"/>
              <w:jc w:val="center"/>
              <w:rPr>
                <w:rFonts w:hint="eastAsia"/>
                <w:sz w:val="21"/>
                <w:szCs w:val="21"/>
                <w:lang w:val="en-US"/>
              </w:rPr>
            </w:pPr>
            <w:r>
              <w:rPr>
                <w:rFonts w:hint="eastAsia"/>
                <w:sz w:val="21"/>
                <w:szCs w:val="21"/>
                <w:lang w:val="en-US"/>
              </w:rPr>
              <w:t>2</w:t>
            </w:r>
          </w:p>
        </w:tc>
        <w:tc>
          <w:tcPr>
            <w:tcW w:w="2635" w:type="dxa"/>
            <w:tcBorders>
              <w:top w:val="nil"/>
              <w:left w:val="single" w:color="auto" w:sz="4" w:space="0"/>
            </w:tcBorders>
            <w:noWrap w:val="0"/>
            <w:vAlign w:val="center"/>
          </w:tcPr>
          <w:p>
            <w:pPr>
              <w:pStyle w:val="6"/>
              <w:spacing w:before="2"/>
              <w:ind w:left="118" w:right="107"/>
              <w:jc w:val="center"/>
              <w:rPr>
                <w:rFonts w:hint="eastAsia"/>
                <w:sz w:val="21"/>
                <w:szCs w:val="21"/>
              </w:rPr>
            </w:pPr>
            <w:r>
              <w:rPr>
                <w:rFonts w:hint="eastAsia"/>
                <w:sz w:val="21"/>
              </w:rPr>
              <w:t>安全文明施工措施费</w:t>
            </w:r>
          </w:p>
        </w:tc>
        <w:tc>
          <w:tcPr>
            <w:tcW w:w="5670" w:type="dxa"/>
            <w:gridSpan w:val="5"/>
            <w:tcBorders>
              <w:top w:val="nil"/>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rPr>
                <w:rFonts w:hint="eastAsia" w:ascii="宋体" w:hAnsi="宋体"/>
                <w:u w:val="single"/>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37" w:type="dxa"/>
            <w:tcBorders>
              <w:top w:val="nil"/>
              <w:right w:val="single" w:color="auto" w:sz="4" w:space="0"/>
            </w:tcBorders>
            <w:noWrap w:val="0"/>
            <w:vAlign w:val="center"/>
          </w:tcPr>
          <w:p>
            <w:pPr>
              <w:pStyle w:val="6"/>
              <w:spacing w:before="2"/>
              <w:ind w:left="118" w:right="107"/>
              <w:jc w:val="center"/>
              <w:rPr>
                <w:rFonts w:hint="eastAsia"/>
                <w:sz w:val="21"/>
                <w:szCs w:val="21"/>
                <w:lang w:val="en-US"/>
              </w:rPr>
            </w:pPr>
            <w:r>
              <w:rPr>
                <w:rFonts w:hint="eastAsia"/>
                <w:sz w:val="21"/>
                <w:szCs w:val="21"/>
                <w:lang w:val="en-US"/>
              </w:rPr>
              <w:t>3</w:t>
            </w:r>
          </w:p>
        </w:tc>
        <w:tc>
          <w:tcPr>
            <w:tcW w:w="2635" w:type="dxa"/>
            <w:tcBorders>
              <w:top w:val="nil"/>
              <w:left w:val="single" w:color="auto" w:sz="4" w:space="0"/>
            </w:tcBorders>
            <w:noWrap w:val="0"/>
            <w:vAlign w:val="center"/>
          </w:tcPr>
          <w:p>
            <w:pPr>
              <w:pStyle w:val="6"/>
              <w:spacing w:before="2"/>
              <w:ind w:left="118" w:right="107"/>
              <w:jc w:val="center"/>
              <w:rPr>
                <w:rFonts w:hint="eastAsia"/>
                <w:sz w:val="21"/>
                <w:szCs w:val="21"/>
              </w:rPr>
            </w:pPr>
            <w:r>
              <w:rPr>
                <w:rFonts w:hint="eastAsia"/>
                <w:sz w:val="21"/>
              </w:rPr>
              <w:t>暂列金额</w:t>
            </w:r>
          </w:p>
        </w:tc>
        <w:tc>
          <w:tcPr>
            <w:tcW w:w="5670" w:type="dxa"/>
            <w:gridSpan w:val="5"/>
            <w:tcBorders>
              <w:top w:val="nil"/>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rPr>
                <w:rFonts w:hint="eastAsia"/>
                <w:szCs w:val="21"/>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37" w:type="dxa"/>
            <w:tcBorders>
              <w:top w:val="nil"/>
              <w:right w:val="single" w:color="auto" w:sz="4" w:space="0"/>
            </w:tcBorders>
            <w:noWrap w:val="0"/>
            <w:vAlign w:val="center"/>
          </w:tcPr>
          <w:p>
            <w:pPr>
              <w:pStyle w:val="6"/>
              <w:spacing w:before="2"/>
              <w:ind w:left="118" w:right="107"/>
              <w:jc w:val="center"/>
              <w:rPr>
                <w:rFonts w:hint="eastAsia"/>
                <w:sz w:val="21"/>
                <w:szCs w:val="21"/>
                <w:lang w:val="en-US"/>
              </w:rPr>
            </w:pPr>
            <w:r>
              <w:rPr>
                <w:rFonts w:hint="eastAsia"/>
                <w:sz w:val="21"/>
                <w:szCs w:val="21"/>
                <w:lang w:val="en-US"/>
              </w:rPr>
              <w:t>4</w:t>
            </w:r>
          </w:p>
        </w:tc>
        <w:tc>
          <w:tcPr>
            <w:tcW w:w="2635" w:type="dxa"/>
            <w:tcBorders>
              <w:top w:val="nil"/>
              <w:left w:val="single" w:color="auto" w:sz="4" w:space="0"/>
            </w:tcBorders>
            <w:noWrap w:val="0"/>
            <w:vAlign w:val="center"/>
          </w:tcPr>
          <w:p>
            <w:pPr>
              <w:pStyle w:val="6"/>
              <w:spacing w:before="2"/>
              <w:ind w:left="118" w:right="107"/>
              <w:jc w:val="center"/>
              <w:rPr>
                <w:rFonts w:hint="eastAsia"/>
                <w:sz w:val="21"/>
                <w:szCs w:val="21"/>
              </w:rPr>
            </w:pPr>
            <w:r>
              <w:rPr>
                <w:rFonts w:hint="eastAsia"/>
                <w:sz w:val="21"/>
              </w:rPr>
              <w:t>暂估价</w:t>
            </w:r>
          </w:p>
        </w:tc>
        <w:tc>
          <w:tcPr>
            <w:tcW w:w="5670" w:type="dxa"/>
            <w:gridSpan w:val="5"/>
            <w:tcBorders>
              <w:top w:val="nil"/>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rPr>
                <w:rFonts w:hint="eastAsia"/>
                <w:szCs w:val="21"/>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37" w:type="dxa"/>
            <w:tcBorders>
              <w:top w:val="nil"/>
              <w:right w:val="single" w:color="auto" w:sz="4" w:space="0"/>
            </w:tcBorders>
            <w:noWrap w:val="0"/>
            <w:vAlign w:val="center"/>
          </w:tcPr>
          <w:p>
            <w:pPr>
              <w:pStyle w:val="6"/>
              <w:spacing w:before="2"/>
              <w:ind w:left="118" w:right="107"/>
              <w:jc w:val="center"/>
              <w:rPr>
                <w:rFonts w:hint="eastAsia"/>
                <w:sz w:val="21"/>
                <w:szCs w:val="21"/>
                <w:lang w:val="en-US"/>
              </w:rPr>
            </w:pPr>
            <w:r>
              <w:rPr>
                <w:rFonts w:hint="eastAsia"/>
                <w:sz w:val="21"/>
                <w:szCs w:val="21"/>
                <w:lang w:val="en-US"/>
              </w:rPr>
              <w:t>5</w:t>
            </w:r>
          </w:p>
        </w:tc>
        <w:tc>
          <w:tcPr>
            <w:tcW w:w="2635" w:type="dxa"/>
            <w:tcBorders>
              <w:top w:val="nil"/>
              <w:left w:val="single" w:color="auto" w:sz="4" w:space="0"/>
            </w:tcBorders>
            <w:noWrap w:val="0"/>
            <w:vAlign w:val="center"/>
          </w:tcPr>
          <w:p>
            <w:pPr>
              <w:pStyle w:val="6"/>
              <w:spacing w:before="2"/>
              <w:ind w:left="118" w:right="107"/>
              <w:jc w:val="center"/>
              <w:rPr>
                <w:rFonts w:hint="eastAsia"/>
                <w:sz w:val="21"/>
                <w:szCs w:val="21"/>
              </w:rPr>
            </w:pPr>
            <w:r>
              <w:rPr>
                <w:rFonts w:hint="eastAsia"/>
                <w:sz w:val="21"/>
              </w:rPr>
              <w:t>规费</w:t>
            </w:r>
          </w:p>
        </w:tc>
        <w:tc>
          <w:tcPr>
            <w:tcW w:w="5670" w:type="dxa"/>
            <w:gridSpan w:val="5"/>
            <w:tcBorders>
              <w:top w:val="nil"/>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rPr>
                <w:rFonts w:hint="eastAsia"/>
                <w:szCs w:val="21"/>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037" w:type="dxa"/>
            <w:tcBorders>
              <w:top w:val="nil"/>
              <w:right w:val="single" w:color="auto" w:sz="4" w:space="0"/>
            </w:tcBorders>
            <w:noWrap w:val="0"/>
            <w:vAlign w:val="center"/>
          </w:tcPr>
          <w:p>
            <w:pPr>
              <w:pStyle w:val="6"/>
              <w:spacing w:before="2"/>
              <w:ind w:left="118" w:right="107"/>
              <w:jc w:val="center"/>
              <w:rPr>
                <w:rFonts w:hint="eastAsia"/>
                <w:sz w:val="21"/>
                <w:szCs w:val="21"/>
                <w:lang w:val="en-US"/>
              </w:rPr>
            </w:pPr>
            <w:r>
              <w:rPr>
                <w:rFonts w:hint="eastAsia"/>
                <w:sz w:val="21"/>
                <w:szCs w:val="21"/>
                <w:lang w:val="en-US"/>
              </w:rPr>
              <w:t>6</w:t>
            </w:r>
          </w:p>
        </w:tc>
        <w:tc>
          <w:tcPr>
            <w:tcW w:w="2635" w:type="dxa"/>
            <w:tcBorders>
              <w:top w:val="nil"/>
              <w:left w:val="single" w:color="auto" w:sz="4" w:space="0"/>
            </w:tcBorders>
            <w:noWrap w:val="0"/>
            <w:vAlign w:val="center"/>
          </w:tcPr>
          <w:p>
            <w:pPr>
              <w:pStyle w:val="6"/>
              <w:spacing w:before="2"/>
              <w:ind w:left="118" w:right="107"/>
              <w:jc w:val="center"/>
              <w:rPr>
                <w:rFonts w:hint="eastAsia"/>
                <w:sz w:val="21"/>
                <w:szCs w:val="21"/>
              </w:rPr>
            </w:pPr>
            <w:r>
              <w:rPr>
                <w:rFonts w:hint="eastAsia"/>
                <w:sz w:val="21"/>
              </w:rPr>
              <w:t>税金</w:t>
            </w:r>
          </w:p>
        </w:tc>
        <w:tc>
          <w:tcPr>
            <w:tcW w:w="5670" w:type="dxa"/>
            <w:gridSpan w:val="5"/>
            <w:tcBorders>
              <w:top w:val="nil"/>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rPr>
                <w:rFonts w:hint="eastAsia" w:ascii="宋体" w:hAnsi="宋体"/>
                <w:u w:val="single"/>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037" w:type="dxa"/>
            <w:tcBorders>
              <w:top w:val="nil"/>
              <w:bottom w:val="single" w:color="auto" w:sz="4" w:space="0"/>
              <w:right w:val="single" w:color="auto" w:sz="4" w:space="0"/>
            </w:tcBorders>
            <w:noWrap w:val="0"/>
            <w:vAlign w:val="center"/>
          </w:tcPr>
          <w:p>
            <w:pPr>
              <w:pStyle w:val="6"/>
              <w:spacing w:before="2" w:line="290" w:lineRule="exact"/>
              <w:ind w:left="118" w:right="107"/>
              <w:jc w:val="center"/>
              <w:rPr>
                <w:rFonts w:hint="eastAsia"/>
                <w:sz w:val="21"/>
                <w:szCs w:val="21"/>
                <w:lang w:val="en-US"/>
              </w:rPr>
            </w:pPr>
            <w:r>
              <w:rPr>
                <w:rFonts w:hint="eastAsia"/>
                <w:sz w:val="21"/>
                <w:szCs w:val="21"/>
                <w:lang w:val="en-US"/>
              </w:rPr>
              <w:t>7（7=1+2+3+4+5+6）</w:t>
            </w:r>
          </w:p>
        </w:tc>
        <w:tc>
          <w:tcPr>
            <w:tcW w:w="2635" w:type="dxa"/>
            <w:tcBorders>
              <w:top w:val="nil"/>
              <w:left w:val="single" w:color="auto" w:sz="4" w:space="0"/>
              <w:bottom w:val="single" w:color="auto" w:sz="4" w:space="0"/>
            </w:tcBorders>
            <w:noWrap w:val="0"/>
            <w:vAlign w:val="center"/>
          </w:tcPr>
          <w:p>
            <w:pPr>
              <w:jc w:val="center"/>
              <w:rPr>
                <w:rFonts w:hint="eastAsia" w:ascii="宋体" w:hAnsi="宋体"/>
              </w:rPr>
            </w:pPr>
            <w:r>
              <w:rPr>
                <w:rFonts w:hint="eastAsia" w:ascii="宋体" w:hAnsi="宋体"/>
              </w:rPr>
              <w:t>投标总报价（含安全文明</w:t>
            </w:r>
          </w:p>
          <w:p>
            <w:pPr>
              <w:jc w:val="center"/>
              <w:rPr>
                <w:rFonts w:hint="eastAsia" w:ascii="宋体" w:hAnsi="宋体"/>
              </w:rPr>
            </w:pPr>
            <w:r>
              <w:rPr>
                <w:rFonts w:hint="eastAsia" w:ascii="宋体" w:hAnsi="宋体"/>
              </w:rPr>
              <w:t>施工措施费、暂列金额、</w:t>
            </w:r>
          </w:p>
          <w:p>
            <w:pPr>
              <w:pStyle w:val="6"/>
              <w:spacing w:before="2" w:line="290" w:lineRule="exact"/>
              <w:ind w:left="118" w:right="107"/>
              <w:jc w:val="center"/>
              <w:rPr>
                <w:rFonts w:hint="eastAsia"/>
                <w:sz w:val="21"/>
                <w:szCs w:val="21"/>
              </w:rPr>
            </w:pPr>
            <w:r>
              <w:rPr>
                <w:rFonts w:hint="eastAsia"/>
                <w:sz w:val="21"/>
              </w:rPr>
              <w:t>暂估价、规费、税金）</w:t>
            </w:r>
          </w:p>
        </w:tc>
        <w:tc>
          <w:tcPr>
            <w:tcW w:w="5670" w:type="dxa"/>
            <w:gridSpan w:val="5"/>
            <w:tcBorders>
              <w:top w:val="nil"/>
              <w:bottom w:val="single" w:color="auto" w:sz="4" w:space="0"/>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spacing w:before="2" w:line="290" w:lineRule="exact"/>
              <w:rPr>
                <w:rFonts w:hint="eastAsia"/>
                <w:szCs w:val="21"/>
              </w:rPr>
            </w:pPr>
            <w:r>
              <w:rPr>
                <w:rFonts w:hint="eastAsia" w:ascii="宋体" w:hAnsi="宋体"/>
              </w:rPr>
              <w:t>（小写）：</w:t>
            </w:r>
            <w:r>
              <w:rPr>
                <w:rFonts w:hint="eastAsia" w:ascii="宋体" w:hAnsi="宋体"/>
                <w:u w:val="single"/>
              </w:rPr>
              <w:t xml:space="preserve">                  </w:t>
            </w:r>
            <w:r>
              <w:rPr>
                <w:rFonts w:hint="eastAsia" w:ascii="宋体" w:hAnsi="宋体"/>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672" w:type="dxa"/>
            <w:gridSpan w:val="2"/>
            <w:tcBorders>
              <w:top w:val="single" w:color="auto" w:sz="4" w:space="0"/>
              <w:left w:val="single" w:color="auto" w:sz="4" w:space="0"/>
              <w:bottom w:val="single" w:color="auto" w:sz="4" w:space="0"/>
            </w:tcBorders>
            <w:noWrap w:val="0"/>
            <w:vAlign w:val="center"/>
          </w:tcPr>
          <w:p>
            <w:pPr>
              <w:pStyle w:val="6"/>
              <w:spacing w:before="2" w:line="290" w:lineRule="exact"/>
              <w:ind w:left="118" w:right="107"/>
              <w:jc w:val="center"/>
              <w:rPr>
                <w:rFonts w:hint="eastAsia"/>
                <w:sz w:val="21"/>
              </w:rPr>
            </w:pPr>
            <w:r>
              <w:rPr>
                <w:rFonts w:hint="eastAsia"/>
                <w:sz w:val="21"/>
              </w:rPr>
              <w:t>措施项目费（不含安全文明施工措施费）</w:t>
            </w:r>
          </w:p>
        </w:tc>
        <w:tc>
          <w:tcPr>
            <w:tcW w:w="5670" w:type="dxa"/>
            <w:gridSpan w:val="5"/>
            <w:tcBorders>
              <w:top w:val="single" w:color="auto" w:sz="4" w:space="0"/>
              <w:bottom w:val="single" w:color="auto" w:sz="4" w:space="0"/>
              <w:right w:val="single" w:color="auto" w:sz="4" w:space="0"/>
            </w:tcBorders>
            <w:noWrap w:val="0"/>
            <w:vAlign w:val="center"/>
          </w:tcPr>
          <w:p>
            <w:pPr>
              <w:rPr>
                <w:rFonts w:hint="eastAsia" w:ascii="宋体" w:hAnsi="宋体"/>
                <w:u w:val="single"/>
              </w:rPr>
            </w:pPr>
            <w:r>
              <w:rPr>
                <w:rFonts w:hint="eastAsia" w:ascii="宋体" w:hAnsi="宋体"/>
              </w:rPr>
              <w:t>（大写）：</w:t>
            </w:r>
            <w:r>
              <w:rPr>
                <w:rFonts w:hint="eastAsia" w:ascii="宋体" w:hAnsi="宋体"/>
                <w:u w:val="single"/>
              </w:rPr>
              <w:t xml:space="preserve">                  </w:t>
            </w:r>
          </w:p>
          <w:p>
            <w:pPr>
              <w:pStyle w:val="6"/>
              <w:spacing w:before="2" w:line="290" w:lineRule="exact"/>
              <w:jc w:val="both"/>
              <w:rPr>
                <w:rFonts w:hint="eastAsia"/>
                <w:sz w:val="21"/>
                <w:szCs w:val="21"/>
              </w:rPr>
            </w:pPr>
            <w:r>
              <w:rPr>
                <w:rFonts w:hint="eastAsia"/>
                <w:sz w:val="21"/>
              </w:rPr>
              <w:t>（小写）：</w:t>
            </w:r>
            <w:r>
              <w:rPr>
                <w:rFonts w:hint="eastAsia"/>
                <w:sz w:val="21"/>
                <w:u w:val="single"/>
                <w:lang w:val="en-US"/>
              </w:rPr>
              <w:t xml:space="preserve">                  </w:t>
            </w:r>
            <w:r>
              <w:rPr>
                <w:rFonts w:hint="eastAsia"/>
                <w:sz w:val="21"/>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672" w:type="dxa"/>
            <w:gridSpan w:val="2"/>
            <w:tcBorders>
              <w:top w:val="single" w:color="auto" w:sz="4" w:space="0"/>
            </w:tcBorders>
            <w:noWrap w:val="0"/>
            <w:vAlign w:val="center"/>
          </w:tcPr>
          <w:p>
            <w:pPr>
              <w:pStyle w:val="6"/>
              <w:ind w:right="107"/>
              <w:jc w:val="center"/>
              <w:rPr>
                <w:rFonts w:hint="eastAsia"/>
                <w:sz w:val="21"/>
                <w:szCs w:val="21"/>
              </w:rPr>
            </w:pPr>
            <w:r>
              <w:rPr>
                <w:rFonts w:hint="eastAsia"/>
                <w:sz w:val="21"/>
                <w:szCs w:val="21"/>
              </w:rPr>
              <w:t>投报工期</w:t>
            </w:r>
          </w:p>
        </w:tc>
        <w:tc>
          <w:tcPr>
            <w:tcW w:w="5670" w:type="dxa"/>
            <w:gridSpan w:val="5"/>
            <w:tcBorders>
              <w:top w:val="single" w:color="auto" w:sz="4" w:space="0"/>
            </w:tcBorders>
            <w:noWrap w:val="0"/>
            <w:vAlign w:val="center"/>
          </w:tcPr>
          <w:p>
            <w:pPr>
              <w:pStyle w:val="6"/>
              <w:ind w:firstLine="1680" w:firstLineChars="800"/>
              <w:jc w:val="both"/>
              <w:rPr>
                <w:rFonts w:hint="eastAsia"/>
                <w:sz w:val="21"/>
                <w:szCs w:val="21"/>
              </w:rPr>
            </w:pPr>
            <w:r>
              <w:rPr>
                <w:rFonts w:hint="eastAsia"/>
                <w:sz w:val="21"/>
                <w:szCs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672" w:type="dxa"/>
            <w:gridSpan w:val="2"/>
            <w:noWrap w:val="0"/>
            <w:vAlign w:val="center"/>
          </w:tcPr>
          <w:p>
            <w:pPr>
              <w:pStyle w:val="6"/>
              <w:spacing w:before="205"/>
              <w:ind w:left="118" w:right="107"/>
              <w:jc w:val="center"/>
              <w:rPr>
                <w:rFonts w:hint="eastAsia"/>
                <w:sz w:val="21"/>
                <w:szCs w:val="21"/>
              </w:rPr>
            </w:pPr>
            <w:r>
              <w:rPr>
                <w:rFonts w:hint="eastAsia"/>
                <w:sz w:val="21"/>
                <w:szCs w:val="21"/>
              </w:rPr>
              <w:t>投报工程质量</w:t>
            </w:r>
          </w:p>
        </w:tc>
        <w:tc>
          <w:tcPr>
            <w:tcW w:w="5670" w:type="dxa"/>
            <w:gridSpan w:val="5"/>
            <w:noWrap w:val="0"/>
            <w:vAlign w:val="top"/>
          </w:tcPr>
          <w:p>
            <w:pPr>
              <w:pStyle w:val="6"/>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672" w:type="dxa"/>
            <w:gridSpan w:val="2"/>
            <w:noWrap w:val="0"/>
            <w:vAlign w:val="center"/>
          </w:tcPr>
          <w:p>
            <w:pPr>
              <w:pStyle w:val="6"/>
              <w:ind w:right="107"/>
              <w:jc w:val="center"/>
              <w:rPr>
                <w:rFonts w:hint="eastAsia"/>
                <w:sz w:val="21"/>
                <w:szCs w:val="21"/>
              </w:rPr>
            </w:pPr>
            <w:r>
              <w:rPr>
                <w:rFonts w:hint="eastAsia"/>
                <w:sz w:val="21"/>
                <w:szCs w:val="21"/>
              </w:rPr>
              <w:t>项目经理</w:t>
            </w:r>
          </w:p>
        </w:tc>
        <w:tc>
          <w:tcPr>
            <w:tcW w:w="1320" w:type="dxa"/>
            <w:noWrap w:val="0"/>
            <w:vAlign w:val="top"/>
          </w:tcPr>
          <w:p>
            <w:pPr>
              <w:pStyle w:val="6"/>
              <w:rPr>
                <w:rFonts w:hint="eastAsia"/>
                <w:sz w:val="21"/>
                <w:szCs w:val="21"/>
              </w:rPr>
            </w:pPr>
          </w:p>
        </w:tc>
        <w:tc>
          <w:tcPr>
            <w:tcW w:w="945" w:type="dxa"/>
            <w:noWrap w:val="0"/>
            <w:vAlign w:val="center"/>
          </w:tcPr>
          <w:p>
            <w:pPr>
              <w:pStyle w:val="6"/>
              <w:jc w:val="center"/>
              <w:rPr>
                <w:rFonts w:hint="eastAsia"/>
                <w:sz w:val="21"/>
                <w:szCs w:val="21"/>
              </w:rPr>
            </w:pPr>
            <w:r>
              <w:rPr>
                <w:rFonts w:hint="eastAsia"/>
                <w:sz w:val="21"/>
                <w:szCs w:val="21"/>
              </w:rPr>
              <w:t>级别</w:t>
            </w:r>
          </w:p>
        </w:tc>
        <w:tc>
          <w:tcPr>
            <w:tcW w:w="1140" w:type="dxa"/>
            <w:noWrap w:val="0"/>
            <w:vAlign w:val="center"/>
          </w:tcPr>
          <w:p>
            <w:pPr>
              <w:pStyle w:val="6"/>
              <w:jc w:val="center"/>
              <w:rPr>
                <w:rFonts w:hint="eastAsia"/>
                <w:sz w:val="21"/>
                <w:szCs w:val="21"/>
              </w:rPr>
            </w:pPr>
          </w:p>
        </w:tc>
        <w:tc>
          <w:tcPr>
            <w:tcW w:w="1200" w:type="dxa"/>
            <w:noWrap w:val="0"/>
            <w:vAlign w:val="center"/>
          </w:tcPr>
          <w:p>
            <w:pPr>
              <w:pStyle w:val="6"/>
              <w:ind w:right="125"/>
              <w:jc w:val="center"/>
              <w:rPr>
                <w:rFonts w:hint="eastAsia"/>
                <w:sz w:val="21"/>
                <w:szCs w:val="21"/>
              </w:rPr>
            </w:pPr>
            <w:r>
              <w:rPr>
                <w:rFonts w:hint="eastAsia"/>
                <w:sz w:val="21"/>
                <w:szCs w:val="21"/>
              </w:rPr>
              <w:t>证书编号</w:t>
            </w:r>
          </w:p>
        </w:tc>
        <w:tc>
          <w:tcPr>
            <w:tcW w:w="1065" w:type="dxa"/>
            <w:noWrap w:val="0"/>
            <w:vAlign w:val="top"/>
          </w:tcPr>
          <w:p>
            <w:pPr>
              <w:pStyle w:val="6"/>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3672" w:type="dxa"/>
            <w:gridSpan w:val="2"/>
            <w:noWrap w:val="0"/>
            <w:vAlign w:val="center"/>
          </w:tcPr>
          <w:p>
            <w:pPr>
              <w:pStyle w:val="6"/>
              <w:ind w:right="107"/>
              <w:jc w:val="center"/>
              <w:rPr>
                <w:rFonts w:hint="eastAsia"/>
                <w:sz w:val="21"/>
                <w:szCs w:val="21"/>
              </w:rPr>
            </w:pPr>
            <w:r>
              <w:rPr>
                <w:rFonts w:hint="eastAsia"/>
                <w:sz w:val="21"/>
                <w:szCs w:val="21"/>
              </w:rPr>
              <w:t>技术负责人</w:t>
            </w:r>
          </w:p>
        </w:tc>
        <w:tc>
          <w:tcPr>
            <w:tcW w:w="1320" w:type="dxa"/>
            <w:noWrap w:val="0"/>
            <w:vAlign w:val="top"/>
          </w:tcPr>
          <w:p>
            <w:pPr>
              <w:pStyle w:val="6"/>
              <w:rPr>
                <w:rFonts w:hint="eastAsia"/>
                <w:sz w:val="21"/>
                <w:szCs w:val="21"/>
              </w:rPr>
            </w:pPr>
          </w:p>
        </w:tc>
        <w:tc>
          <w:tcPr>
            <w:tcW w:w="945" w:type="dxa"/>
            <w:noWrap w:val="0"/>
            <w:vAlign w:val="center"/>
          </w:tcPr>
          <w:p>
            <w:pPr>
              <w:pStyle w:val="6"/>
              <w:jc w:val="center"/>
              <w:rPr>
                <w:rFonts w:hint="eastAsia"/>
                <w:sz w:val="21"/>
                <w:szCs w:val="21"/>
              </w:rPr>
            </w:pPr>
            <w:r>
              <w:rPr>
                <w:rFonts w:hint="eastAsia"/>
                <w:sz w:val="21"/>
                <w:szCs w:val="21"/>
              </w:rPr>
              <w:t>级别</w:t>
            </w:r>
          </w:p>
        </w:tc>
        <w:tc>
          <w:tcPr>
            <w:tcW w:w="1140" w:type="dxa"/>
            <w:noWrap w:val="0"/>
            <w:vAlign w:val="center"/>
          </w:tcPr>
          <w:p>
            <w:pPr>
              <w:pStyle w:val="6"/>
              <w:jc w:val="center"/>
              <w:rPr>
                <w:rFonts w:hint="eastAsia"/>
                <w:sz w:val="21"/>
                <w:szCs w:val="21"/>
              </w:rPr>
            </w:pPr>
          </w:p>
        </w:tc>
        <w:tc>
          <w:tcPr>
            <w:tcW w:w="1200" w:type="dxa"/>
            <w:noWrap w:val="0"/>
            <w:vAlign w:val="center"/>
          </w:tcPr>
          <w:p>
            <w:pPr>
              <w:pStyle w:val="6"/>
              <w:ind w:right="125"/>
              <w:jc w:val="center"/>
              <w:rPr>
                <w:rFonts w:hint="eastAsia"/>
                <w:sz w:val="21"/>
                <w:szCs w:val="21"/>
              </w:rPr>
            </w:pPr>
            <w:r>
              <w:rPr>
                <w:rFonts w:hint="eastAsia"/>
                <w:sz w:val="21"/>
                <w:szCs w:val="21"/>
              </w:rPr>
              <w:t>证书编号</w:t>
            </w:r>
          </w:p>
        </w:tc>
        <w:tc>
          <w:tcPr>
            <w:tcW w:w="1065" w:type="dxa"/>
            <w:noWrap w:val="0"/>
            <w:vAlign w:val="top"/>
          </w:tcPr>
          <w:p>
            <w:pPr>
              <w:pStyle w:val="6"/>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3672" w:type="dxa"/>
            <w:gridSpan w:val="2"/>
            <w:noWrap w:val="0"/>
            <w:vAlign w:val="center"/>
          </w:tcPr>
          <w:p>
            <w:pPr>
              <w:pStyle w:val="6"/>
              <w:spacing w:before="1"/>
              <w:ind w:right="107"/>
              <w:jc w:val="center"/>
              <w:rPr>
                <w:rFonts w:hint="eastAsia"/>
                <w:sz w:val="21"/>
                <w:szCs w:val="21"/>
              </w:rPr>
            </w:pPr>
            <w:r>
              <w:rPr>
                <w:rFonts w:hint="eastAsia"/>
                <w:sz w:val="21"/>
                <w:szCs w:val="21"/>
              </w:rPr>
              <w:t>投标有效期</w:t>
            </w:r>
          </w:p>
        </w:tc>
        <w:tc>
          <w:tcPr>
            <w:tcW w:w="5670" w:type="dxa"/>
            <w:gridSpan w:val="5"/>
            <w:noWrap w:val="0"/>
            <w:vAlign w:val="top"/>
          </w:tcPr>
          <w:p>
            <w:pPr>
              <w:pStyle w:val="6"/>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2" w:type="dxa"/>
            <w:gridSpan w:val="7"/>
            <w:noWrap w:val="0"/>
            <w:vAlign w:val="top"/>
          </w:tcPr>
          <w:p>
            <w:pPr>
              <w:pStyle w:val="6"/>
              <w:spacing w:before="4"/>
              <w:ind w:left="227"/>
              <w:rPr>
                <w:rFonts w:hint="eastAsia"/>
                <w:sz w:val="21"/>
                <w:szCs w:val="21"/>
              </w:rPr>
            </w:pPr>
            <w:r>
              <w:rPr>
                <w:rFonts w:hint="eastAsia"/>
                <w:sz w:val="21"/>
                <w:szCs w:val="21"/>
              </w:rPr>
              <w:t>其他优惠说明：</w:t>
            </w:r>
          </w:p>
        </w:tc>
      </w:tr>
    </w:tbl>
    <w:p>
      <w:pPr>
        <w:tabs>
          <w:tab w:val="left" w:pos="1584"/>
        </w:tabs>
        <w:spacing w:before="67" w:line="360" w:lineRule="auto"/>
        <w:ind w:left="480" w:right="6305"/>
        <w:rPr>
          <w:rFonts w:hint="eastAsia" w:ascii="宋体" w:hAnsi="宋体" w:cs="宋体"/>
          <w:spacing w:val="-19"/>
          <w:szCs w:val="21"/>
        </w:rPr>
      </w:pPr>
      <w:r>
        <w:rPr>
          <w:rFonts w:hint="eastAsia" w:ascii="宋体" w:hAnsi="宋体" w:cs="宋体"/>
          <w:szCs w:val="21"/>
        </w:rPr>
        <w:t>投标人：      （电子签章</w:t>
      </w:r>
      <w:r>
        <w:rPr>
          <w:rFonts w:hint="eastAsia" w:ascii="宋体" w:hAnsi="宋体" w:cs="宋体"/>
          <w:spacing w:val="-19"/>
          <w:szCs w:val="21"/>
        </w:rPr>
        <w:t>）</w:t>
      </w:r>
    </w:p>
    <w:p>
      <w:pPr>
        <w:tabs>
          <w:tab w:val="left" w:pos="1584"/>
        </w:tabs>
        <w:spacing w:before="67" w:line="360" w:lineRule="auto"/>
        <w:ind w:left="480" w:right="6305"/>
        <w:rPr>
          <w:rFonts w:hint="eastAsia" w:ascii="宋体" w:hAnsi="宋体" w:cs="宋体"/>
          <w:spacing w:val="-19"/>
          <w:szCs w:val="21"/>
        </w:rPr>
      </w:pPr>
      <w:r>
        <w:rPr>
          <w:rFonts w:hint="eastAsia" w:ascii="宋体" w:hAnsi="宋体" w:cs="宋体"/>
          <w:szCs w:val="21"/>
        </w:rPr>
        <w:t>法定代表人：  （电子签章</w:t>
      </w:r>
      <w:r>
        <w:rPr>
          <w:rFonts w:hint="eastAsia" w:ascii="宋体" w:hAnsi="宋体" w:cs="宋体"/>
          <w:spacing w:val="-19"/>
          <w:szCs w:val="21"/>
        </w:rPr>
        <w:t xml:space="preserve">） </w:t>
      </w:r>
    </w:p>
    <w:p>
      <w:pPr>
        <w:tabs>
          <w:tab w:val="left" w:pos="1584"/>
        </w:tabs>
        <w:spacing w:before="67" w:line="360" w:lineRule="auto"/>
        <w:ind w:left="480" w:right="6305"/>
      </w:pPr>
      <w:r>
        <w:rPr>
          <w:rFonts w:hint="eastAsia" w:ascii="宋体" w:hAnsi="宋体" w:cs="宋体"/>
          <w:szCs w:val="21"/>
        </w:rPr>
        <w:t xml:space="preserve">日 期 ： 年 月 </w:t>
      </w:r>
      <w:r>
        <w:rPr>
          <w:rFonts w:hint="eastAsia" w:ascii="宋体" w:hAnsi="宋体" w:cs="宋体"/>
          <w:szCs w:val="21"/>
          <w:lang w:val="en-US" w:eastAsia="zh-CN"/>
        </w:rPr>
        <w:t xml:space="preserve"> </w:t>
      </w:r>
      <w:r>
        <w:rPr>
          <w:rFonts w:hint="eastAsia" w:ascii="宋体" w:hAnsi="宋体" w:cs="宋体"/>
          <w:szCs w:val="21"/>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D3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Normal (Web)"/>
    <w:basedOn w:val="1"/>
    <w:qFormat/>
    <w:uiPriority w:val="0"/>
    <w:rPr>
      <w:sz w:val="24"/>
    </w:rPr>
  </w:style>
  <w:style w:type="paragraph" w:customStyle="1" w:styleId="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cxcxczy</dc:creator>
  <cp:lastModifiedBy>cxcxczy</cp:lastModifiedBy>
  <dcterms:modified xsi:type="dcterms:W3CDTF">2020-06-18T05:47:55Z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