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800" w:lineRule="exact"/>
        <w:jc w:val="center"/>
        <w:textAlignment w:val="auto"/>
        <w:rPr>
          <w:rFonts w:hint="eastAsia" w:ascii="宋体" w:hAnsi="宋体" w:cs="宋体"/>
          <w:b/>
          <w:bCs/>
          <w:sz w:val="44"/>
          <w:szCs w:val="44"/>
        </w:rPr>
      </w:pPr>
      <w:r>
        <w:rPr>
          <w:rFonts w:hint="eastAsia" w:ascii="宋体" w:hAnsi="宋体" w:cs="宋体"/>
          <w:b/>
          <w:bCs/>
          <w:sz w:val="44"/>
          <w:szCs w:val="44"/>
        </w:rPr>
        <w:t>宝丰县公安局智能人像卡口系统</w:t>
      </w:r>
    </w:p>
    <w:p>
      <w:pPr>
        <w:widowControl w:val="0"/>
        <w:spacing w:line="800" w:lineRule="exact"/>
        <w:textAlignment w:val="auto"/>
        <w:rPr>
          <w:rFonts w:hint="eastAsia" w:ascii="宋体" w:hAnsi="宋体"/>
          <w:b/>
          <w:sz w:val="144"/>
          <w:szCs w:val="144"/>
          <w14:shadow w14:blurRad="50800" w14:dist="38100" w14:dir="2700000" w14:sx="100000" w14:sy="100000" w14:kx="0" w14:ky="0" w14:algn="tl">
            <w14:srgbClr w14:val="000000">
              <w14:alpha w14:val="60000"/>
            </w14:srgbClr>
          </w14:shadow>
        </w:rPr>
      </w:pPr>
    </w:p>
    <w:p>
      <w:pPr>
        <w:widowControl w:val="0"/>
        <w:spacing w:line="800" w:lineRule="exact"/>
        <w:textAlignment w:val="auto"/>
        <w:rPr>
          <w:rFonts w:hint="eastAsia" w:ascii="宋体" w:hAnsi="宋体"/>
          <w:b/>
          <w:sz w:val="144"/>
          <w:szCs w:val="144"/>
          <w14:shadow w14:blurRad="50800" w14:dist="38100" w14:dir="2700000" w14:sx="100000" w14:sy="100000" w14:kx="0" w14:ky="0" w14:algn="tl">
            <w14:srgbClr w14:val="000000">
              <w14:alpha w14:val="60000"/>
            </w14:srgbClr>
          </w14:shadow>
        </w:rPr>
      </w:pPr>
    </w:p>
    <w:p>
      <w:pPr>
        <w:widowControl w:val="0"/>
        <w:spacing w:line="240" w:lineRule="auto"/>
        <w:jc w:val="center"/>
        <w:textAlignment w:val="auto"/>
        <w:rPr>
          <w:rFonts w:hint="eastAsia" w:ascii="宋体" w:hAnsi="宋体" w:eastAsia="宋体"/>
          <w:b/>
          <w:sz w:val="144"/>
          <w:szCs w:val="144"/>
          <w:lang w:eastAsia="zh-CN"/>
          <w14:shadow w14:blurRad="50800" w14:dist="38100" w14:dir="2700000" w14:sx="100000" w14:sy="100000" w14:kx="0" w14:ky="0" w14:algn="tl">
            <w14:srgbClr w14:val="000000">
              <w14:alpha w14:val="60000"/>
            </w14:srgbClr>
          </w14:shadow>
        </w:rPr>
      </w:pPr>
      <w:r>
        <w:rPr>
          <w:rFonts w:hint="eastAsia" w:ascii="宋体" w:hAnsi="宋体" w:eastAsia="宋体"/>
          <w:b/>
          <w:sz w:val="144"/>
          <w:szCs w:val="144"/>
          <w:lang w:eastAsia="zh-CN"/>
          <w14:shadow w14:blurRad="50800" w14:dist="38100" w14:dir="2700000" w14:sx="100000" w14:sy="100000" w14:kx="0" w14:ky="0" w14:algn="tl">
            <w14:srgbClr w14:val="000000">
              <w14:alpha w14:val="60000"/>
            </w14:srgbClr>
          </w14:shadow>
        </w:rPr>
        <w:drawing>
          <wp:inline distT="0" distB="0" distL="114300" distR="114300">
            <wp:extent cx="1749425" cy="1819275"/>
            <wp:effectExtent l="0" t="0" r="3175" b="9525"/>
            <wp:docPr id="1" name="图片 1" descr="百基公司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百基公司logo1"/>
                    <pic:cNvPicPr>
                      <a:picLocks noChangeAspect="1"/>
                    </pic:cNvPicPr>
                  </pic:nvPicPr>
                  <pic:blipFill>
                    <a:blip r:embed="rId7"/>
                    <a:stretch>
                      <a:fillRect/>
                    </a:stretch>
                  </pic:blipFill>
                  <pic:spPr>
                    <a:xfrm>
                      <a:off x="0" y="0"/>
                      <a:ext cx="1749425" cy="1819275"/>
                    </a:xfrm>
                    <a:prstGeom prst="rect">
                      <a:avLst/>
                    </a:prstGeom>
                    <a:noFill/>
                    <a:ln>
                      <a:noFill/>
                    </a:ln>
                  </pic:spPr>
                </pic:pic>
              </a:graphicData>
            </a:graphic>
          </wp:inline>
        </w:drawing>
      </w:r>
    </w:p>
    <w:p>
      <w:pPr>
        <w:spacing w:line="360" w:lineRule="auto"/>
        <w:jc w:val="center"/>
        <w:rPr>
          <w:rFonts w:hint="eastAsia" w:ascii="宋体" w:hAnsi="宋体"/>
          <w:b/>
          <w:sz w:val="96"/>
          <w:szCs w:val="96"/>
          <w14:shadow w14:blurRad="50800" w14:dist="38100" w14:dir="2700000" w14:sx="100000" w14:sy="100000" w14:kx="0" w14:ky="0" w14:algn="tl">
            <w14:srgbClr w14:val="000000">
              <w14:alpha w14:val="60000"/>
            </w14:srgbClr>
          </w14:shadow>
        </w:rPr>
      </w:pPr>
      <w:r>
        <w:rPr>
          <w:rFonts w:hint="eastAsia" w:ascii="宋体" w:hAnsi="宋体"/>
          <w:b/>
          <w:sz w:val="112"/>
          <w:szCs w:val="112"/>
          <w:lang w:val="en-US" w:eastAsia="zh-CN"/>
          <w14:shadow w14:blurRad="50800" w14:dist="38100" w14:dir="2700000" w14:sx="100000" w14:sy="100000" w14:kx="0" w14:ky="0" w14:algn="tl">
            <w14:srgbClr w14:val="000000">
              <w14:alpha w14:val="60000"/>
            </w14:srgbClr>
          </w14:shadow>
        </w:rPr>
        <w:t xml:space="preserve">招 标 </w:t>
      </w:r>
      <w:r>
        <w:rPr>
          <w:rFonts w:hint="eastAsia" w:ascii="宋体" w:hAnsi="宋体"/>
          <w:b/>
          <w:sz w:val="112"/>
          <w:szCs w:val="112"/>
          <w:lang w:eastAsia="zh-CN"/>
          <w14:shadow w14:blurRad="50800" w14:dist="38100" w14:dir="2700000" w14:sx="100000" w14:sy="100000" w14:kx="0" w14:ky="0" w14:algn="tl">
            <w14:srgbClr w14:val="000000">
              <w14:alpha w14:val="60000"/>
            </w14:srgbClr>
          </w14:shadow>
        </w:rPr>
        <w:t>文</w:t>
      </w:r>
      <w:r>
        <w:rPr>
          <w:rFonts w:hint="eastAsia" w:ascii="宋体" w:hAnsi="宋体"/>
          <w:b/>
          <w:sz w:val="112"/>
          <w:szCs w:val="112"/>
          <w:lang w:val="en-US" w:eastAsia="zh-CN"/>
          <w14:shadow w14:blurRad="50800" w14:dist="38100" w14:dir="2700000" w14:sx="100000" w14:sy="100000" w14:kx="0" w14:ky="0" w14:algn="tl">
            <w14:srgbClr w14:val="000000">
              <w14:alpha w14:val="60000"/>
            </w14:srgbClr>
          </w14:shadow>
        </w:rPr>
        <w:t xml:space="preserve"> </w:t>
      </w:r>
      <w:r>
        <w:rPr>
          <w:rFonts w:hint="eastAsia" w:ascii="宋体" w:hAnsi="宋体"/>
          <w:b/>
          <w:sz w:val="112"/>
          <w:szCs w:val="112"/>
          <w:lang w:eastAsia="zh-CN"/>
          <w14:shadow w14:blurRad="50800" w14:dist="38100" w14:dir="2700000" w14:sx="100000" w14:sy="100000" w14:kx="0" w14:ky="0" w14:algn="tl">
            <w14:srgbClr w14:val="000000">
              <w14:alpha w14:val="60000"/>
            </w14:srgbClr>
          </w14:shadow>
        </w:rPr>
        <w:t>件</w:t>
      </w:r>
    </w:p>
    <w:p>
      <w:pPr>
        <w:jc w:val="center"/>
        <w:rPr>
          <w:rFonts w:hint="eastAsia" w:ascii="宋体" w:hAnsi="宋体"/>
          <w:sz w:val="30"/>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rPr>
          <w:rFonts w:hint="eastAsia" w:ascii="宋体" w:hAnsi="宋体"/>
          <w:sz w:val="36"/>
          <w:szCs w:val="36"/>
        </w:rPr>
      </w:pPr>
    </w:p>
    <w:p>
      <w:pPr>
        <w:snapToGrid w:val="0"/>
        <w:spacing w:line="360" w:lineRule="auto"/>
        <w:ind w:left="836" w:leftChars="398"/>
        <w:rPr>
          <w:rFonts w:hint="eastAsia"/>
          <w:b/>
          <w:bCs/>
          <w:sz w:val="32"/>
          <w:szCs w:val="32"/>
        </w:rPr>
      </w:pPr>
      <w:r>
        <w:rPr>
          <w:rFonts w:hint="eastAsia" w:ascii="宋体" w:hAnsi="宋体"/>
          <w:b/>
          <w:bCs/>
          <w:sz w:val="32"/>
          <w:szCs w:val="32"/>
        </w:rPr>
        <w:t xml:space="preserve">  招   标   人：宝丰县公安局</w:t>
      </w:r>
    </w:p>
    <w:p>
      <w:pPr>
        <w:snapToGrid w:val="0"/>
        <w:spacing w:line="360" w:lineRule="auto"/>
        <w:ind w:left="836" w:leftChars="398"/>
        <w:rPr>
          <w:rFonts w:hint="eastAsia" w:ascii="宋体" w:hAnsi="宋体"/>
          <w:b/>
          <w:bCs/>
          <w:sz w:val="32"/>
          <w:szCs w:val="32"/>
        </w:rPr>
      </w:pPr>
      <w:r>
        <w:rPr>
          <w:rFonts w:hint="eastAsia" w:ascii="宋体" w:hAnsi="宋体"/>
          <w:b/>
          <w:bCs/>
          <w:sz w:val="32"/>
          <w:szCs w:val="32"/>
        </w:rPr>
        <w:t xml:space="preserve">  招标代理机构：河南百基工程管理服务有限公司</w:t>
      </w:r>
    </w:p>
    <w:p>
      <w:pPr>
        <w:snapToGrid w:val="0"/>
        <w:spacing w:line="360" w:lineRule="auto"/>
        <w:ind w:left="836" w:leftChars="398"/>
        <w:rPr>
          <w:rFonts w:hint="eastAsia"/>
          <w:b/>
          <w:bCs/>
          <w:sz w:val="32"/>
          <w:szCs w:val="32"/>
        </w:rPr>
      </w:pPr>
      <w:r>
        <w:rPr>
          <w:rFonts w:hint="eastAsia" w:ascii="宋体" w:hAnsi="宋体"/>
          <w:b/>
          <w:bCs/>
          <w:sz w:val="32"/>
          <w:szCs w:val="32"/>
        </w:rPr>
        <w:t xml:space="preserve">  日        期：二○二○年</w:t>
      </w:r>
      <w:r>
        <w:rPr>
          <w:rFonts w:hint="eastAsia" w:ascii="宋体" w:hAnsi="宋体"/>
          <w:b/>
          <w:bCs/>
          <w:sz w:val="32"/>
          <w:szCs w:val="32"/>
          <w:lang w:eastAsia="zh-CN"/>
        </w:rPr>
        <w:t>六</w:t>
      </w:r>
      <w:r>
        <w:rPr>
          <w:rFonts w:hint="eastAsia" w:ascii="宋体" w:hAnsi="宋体"/>
          <w:b/>
          <w:bCs/>
          <w:sz w:val="32"/>
          <w:szCs w:val="32"/>
        </w:rPr>
        <w:t>月</w:t>
      </w:r>
    </w:p>
    <w:p>
      <w:pPr>
        <w:widowControl/>
        <w:snapToGrid w:val="0"/>
        <w:spacing w:line="360" w:lineRule="auto"/>
        <w:textAlignment w:val="baseline"/>
        <w:rPr>
          <w:rFonts w:ascii="宋体"/>
          <w:b/>
          <w:bCs/>
          <w:color w:val="000000"/>
          <w:kern w:val="0"/>
          <w:sz w:val="30"/>
          <w:szCs w:val="30"/>
          <w:u w:color="000000"/>
        </w:rPr>
      </w:pPr>
    </w:p>
    <w:p>
      <w:pPr>
        <w:pStyle w:val="2"/>
        <w:rPr>
          <w:rFonts w:ascii="宋体"/>
          <w:b/>
          <w:bCs/>
          <w:color w:val="000000"/>
          <w:kern w:val="0"/>
          <w:sz w:val="30"/>
          <w:szCs w:val="30"/>
          <w:u w:color="000000"/>
        </w:rPr>
        <w:sectPr>
          <w:headerReference r:id="rId3" w:type="default"/>
          <w:footerReference r:id="rId4" w:type="default"/>
          <w:pgSz w:w="11906" w:h="16838"/>
          <w:pgMar w:top="1440" w:right="1800" w:bottom="1440" w:left="1800" w:header="851" w:footer="992" w:gutter="0"/>
          <w:pgNumType w:fmt="decimal" w:start="0"/>
          <w:cols w:space="425" w:num="1"/>
          <w:docGrid w:type="lines" w:linePitch="312" w:charSpace="0"/>
        </w:sectPr>
      </w:pPr>
    </w:p>
    <w:p>
      <w:pPr>
        <w:pStyle w:val="2"/>
        <w:rPr>
          <w:rFonts w:ascii="宋体"/>
          <w:b/>
          <w:bCs/>
          <w:color w:val="000000"/>
          <w:kern w:val="0"/>
          <w:sz w:val="30"/>
          <w:szCs w:val="30"/>
          <w:u w:color="000000"/>
        </w:rPr>
      </w:pPr>
    </w:p>
    <w:p>
      <w:pPr>
        <w:pStyle w:val="10"/>
        <w:jc w:val="center"/>
        <w:outlineLvl w:val="0"/>
        <w:rPr>
          <w:rFonts w:ascii="黑体" w:eastAsia="黑体"/>
          <w:b/>
          <w:sz w:val="30"/>
          <w:szCs w:val="30"/>
        </w:rPr>
      </w:pPr>
      <w:r>
        <w:rPr>
          <w:rFonts w:hint="eastAsia" w:ascii="黑体" w:eastAsia="黑体"/>
          <w:b/>
          <w:sz w:val="30"/>
          <w:szCs w:val="30"/>
        </w:rPr>
        <w:t>目</w:t>
      </w:r>
      <w:r>
        <w:rPr>
          <w:rFonts w:ascii="黑体" w:eastAsia="黑体"/>
          <w:b/>
          <w:sz w:val="30"/>
          <w:szCs w:val="30"/>
        </w:rPr>
        <w:t xml:space="preserve">    </w:t>
      </w:r>
      <w:r>
        <w:rPr>
          <w:rFonts w:hint="eastAsia" w:ascii="黑体" w:eastAsia="黑体"/>
          <w:b/>
          <w:sz w:val="30"/>
          <w:szCs w:val="30"/>
        </w:rPr>
        <w:t>录</w:t>
      </w:r>
    </w:p>
    <w:p/>
    <w:p/>
    <w:p>
      <w:pPr>
        <w:pStyle w:val="15"/>
        <w:tabs>
          <w:tab w:val="right" w:leader="dot" w:pos="8820"/>
          <w:tab w:val="clear" w:pos="9288"/>
        </w:tabs>
        <w:rPr>
          <w:rFonts w:ascii="宋体"/>
          <w:b w:val="0"/>
          <w:bCs w:val="0"/>
          <w:caps w:val="0"/>
          <w:sz w:val="24"/>
        </w:rPr>
      </w:pPr>
      <w:r>
        <w:rPr>
          <w:rFonts w:ascii="宋体" w:hAnsi="宋体"/>
          <w:sz w:val="24"/>
        </w:rPr>
        <w:fldChar w:fldCharType="begin"/>
      </w:r>
      <w:r>
        <w:rPr>
          <w:rFonts w:ascii="宋体" w:hAnsi="宋体"/>
          <w:sz w:val="24"/>
        </w:rPr>
        <w:instrText xml:space="preserve"> TOC \o "1-1" \f \h \z </w:instrText>
      </w:r>
      <w:r>
        <w:rPr>
          <w:rFonts w:ascii="宋体" w:hAnsi="宋体"/>
          <w:sz w:val="24"/>
        </w:rPr>
        <w:fldChar w:fldCharType="separate"/>
      </w:r>
      <w:r>
        <w:fldChar w:fldCharType="begin"/>
      </w:r>
      <w:r>
        <w:instrText xml:space="preserve"> HYPERLINK \l "_Toc354341637" </w:instrText>
      </w:r>
      <w:r>
        <w:fldChar w:fldCharType="separate"/>
      </w:r>
      <w:r>
        <w:rPr>
          <w:rStyle w:val="25"/>
          <w:rFonts w:hint="eastAsia" w:ascii="宋体" w:hAnsi="宋体" w:cs="Arial"/>
          <w:sz w:val="24"/>
        </w:rPr>
        <w:t>第一章</w:t>
      </w:r>
      <w:r>
        <w:rPr>
          <w:rStyle w:val="25"/>
          <w:rFonts w:ascii="宋体" w:hAnsi="宋体" w:cs="Arial"/>
          <w:sz w:val="24"/>
        </w:rPr>
        <w:t xml:space="preserve">  </w:t>
      </w:r>
      <w:r>
        <w:rPr>
          <w:rStyle w:val="25"/>
          <w:rFonts w:hint="eastAsia" w:ascii="宋体" w:hAnsi="宋体" w:cs="Arial"/>
          <w:sz w:val="24"/>
        </w:rPr>
        <w:t>招标公告</w:t>
      </w:r>
      <w:r>
        <w:rPr>
          <w:rFonts w:ascii="宋体"/>
          <w:sz w:val="24"/>
        </w:rPr>
        <w:tab/>
      </w:r>
      <w:r>
        <w:rPr>
          <w:rFonts w:ascii="宋体" w:hAnsi="宋体"/>
          <w:sz w:val="24"/>
        </w:rPr>
        <w:fldChar w:fldCharType="begin"/>
      </w:r>
      <w:r>
        <w:rPr>
          <w:rFonts w:ascii="宋体" w:hAnsi="宋体"/>
          <w:sz w:val="24"/>
        </w:rPr>
        <w:instrText xml:space="preserve"> PAGEREF _Toc354341637 \h </w:instrText>
      </w:r>
      <w:r>
        <w:rPr>
          <w:rFonts w:ascii="宋体" w:hAnsi="宋体"/>
          <w:sz w:val="24"/>
        </w:rPr>
        <w:fldChar w:fldCharType="separate"/>
      </w:r>
      <w:r>
        <w:rPr>
          <w:rFonts w:ascii="宋体" w:hAnsi="宋体"/>
          <w:sz w:val="24"/>
        </w:rPr>
        <w:t>2</w:t>
      </w:r>
      <w:r>
        <w:rPr>
          <w:rFonts w:ascii="宋体" w:hAnsi="宋体"/>
          <w:sz w:val="24"/>
        </w:rPr>
        <w:fldChar w:fldCharType="end"/>
      </w:r>
      <w:r>
        <w:rPr>
          <w:rFonts w:ascii="宋体" w:hAnsi="宋体"/>
          <w:sz w:val="24"/>
        </w:rPr>
        <w:fldChar w:fldCharType="end"/>
      </w:r>
    </w:p>
    <w:p>
      <w:pPr>
        <w:pStyle w:val="15"/>
        <w:tabs>
          <w:tab w:val="right" w:leader="dot" w:pos="8820"/>
          <w:tab w:val="clear" w:pos="9288"/>
        </w:tabs>
        <w:rPr>
          <w:rFonts w:ascii="宋体"/>
          <w:b w:val="0"/>
          <w:bCs w:val="0"/>
          <w:caps w:val="0"/>
          <w:sz w:val="24"/>
        </w:rPr>
      </w:pPr>
      <w:r>
        <w:fldChar w:fldCharType="begin"/>
      </w:r>
      <w:r>
        <w:instrText xml:space="preserve"> HYPERLINK \l "_Toc354341638" </w:instrText>
      </w:r>
      <w:r>
        <w:fldChar w:fldCharType="separate"/>
      </w:r>
      <w:r>
        <w:rPr>
          <w:rStyle w:val="25"/>
          <w:rFonts w:hint="eastAsia" w:ascii="宋体" w:hAnsi="宋体" w:cs="Arial"/>
          <w:sz w:val="24"/>
        </w:rPr>
        <w:t>第二章</w:t>
      </w:r>
      <w:r>
        <w:rPr>
          <w:rStyle w:val="25"/>
          <w:rFonts w:ascii="宋体" w:hAnsi="宋体" w:cs="Arial"/>
          <w:sz w:val="24"/>
        </w:rPr>
        <w:t xml:space="preserve">  </w:t>
      </w:r>
      <w:r>
        <w:rPr>
          <w:rStyle w:val="25"/>
          <w:rFonts w:hint="eastAsia" w:ascii="宋体" w:hAnsi="宋体" w:cs="Arial"/>
          <w:sz w:val="24"/>
        </w:rPr>
        <w:t>投标人</w:t>
      </w:r>
      <w:r>
        <w:rPr>
          <w:rFonts w:hint="eastAsia" w:ascii="宋体" w:hAnsi="宋体"/>
          <w:sz w:val="24"/>
        </w:rPr>
        <w:t>须知</w:t>
      </w:r>
      <w:r>
        <w:rPr>
          <w:rFonts w:ascii="宋体"/>
          <w:sz w:val="24"/>
        </w:rPr>
        <w:tab/>
      </w:r>
      <w:r>
        <w:rPr>
          <w:rFonts w:hint="eastAsia" w:ascii="宋体" w:hAnsi="宋体"/>
          <w:sz w:val="24"/>
          <w:lang w:val="en-US" w:eastAsia="zh-CN"/>
        </w:rPr>
        <w:t>5</w:t>
      </w:r>
      <w:r>
        <w:rPr>
          <w:rFonts w:ascii="宋体" w:hAnsi="宋体"/>
          <w:sz w:val="24"/>
        </w:rPr>
        <w:fldChar w:fldCharType="end"/>
      </w:r>
    </w:p>
    <w:p>
      <w:pPr>
        <w:pStyle w:val="15"/>
        <w:tabs>
          <w:tab w:val="right" w:leader="dot" w:pos="8820"/>
          <w:tab w:val="clear" w:pos="9288"/>
        </w:tabs>
        <w:rPr>
          <w:rFonts w:hint="eastAsia" w:ascii="宋体" w:eastAsia="宋体"/>
          <w:b w:val="0"/>
          <w:bCs w:val="0"/>
          <w:caps w:val="0"/>
          <w:sz w:val="24"/>
          <w:lang w:eastAsia="zh-CN"/>
        </w:rPr>
      </w:pPr>
      <w:r>
        <w:fldChar w:fldCharType="begin"/>
      </w:r>
      <w:r>
        <w:instrText xml:space="preserve"> HYPERLINK \l "_Toc354341639" </w:instrText>
      </w:r>
      <w:r>
        <w:fldChar w:fldCharType="separate"/>
      </w:r>
      <w:r>
        <w:rPr>
          <w:rStyle w:val="25"/>
          <w:rFonts w:hint="eastAsia" w:ascii="宋体" w:hAnsi="宋体" w:cs="Arial"/>
          <w:sz w:val="24"/>
        </w:rPr>
        <w:t>第三章</w:t>
      </w:r>
      <w:r>
        <w:rPr>
          <w:rStyle w:val="25"/>
          <w:rFonts w:ascii="宋体" w:hAnsi="宋体" w:cs="Arial"/>
          <w:sz w:val="24"/>
        </w:rPr>
        <w:t xml:space="preserve">  </w:t>
      </w:r>
      <w:r>
        <w:rPr>
          <w:rStyle w:val="25"/>
          <w:rFonts w:hint="eastAsia" w:ascii="宋体" w:hAnsi="宋体" w:cs="Arial"/>
          <w:sz w:val="24"/>
        </w:rPr>
        <w:t>评标办法</w:t>
      </w:r>
      <w:r>
        <w:rPr>
          <w:rFonts w:ascii="宋体"/>
          <w:sz w:val="24"/>
        </w:rPr>
        <w:tab/>
      </w:r>
      <w:r>
        <w:rPr>
          <w:rFonts w:ascii="宋体" w:hAnsi="宋体"/>
          <w:sz w:val="24"/>
        </w:rPr>
        <w:t>2</w:t>
      </w:r>
      <w:r>
        <w:rPr>
          <w:rFonts w:ascii="宋体" w:hAnsi="宋体"/>
          <w:sz w:val="24"/>
        </w:rPr>
        <w:fldChar w:fldCharType="end"/>
      </w:r>
      <w:r>
        <w:rPr>
          <w:rFonts w:hint="eastAsia" w:ascii="宋体" w:hAnsi="宋体"/>
          <w:sz w:val="24"/>
          <w:lang w:val="en-US" w:eastAsia="zh-CN"/>
        </w:rPr>
        <w:t>0</w:t>
      </w:r>
    </w:p>
    <w:p>
      <w:pPr>
        <w:pStyle w:val="15"/>
        <w:tabs>
          <w:tab w:val="right" w:leader="dot" w:pos="8820"/>
          <w:tab w:val="clear" w:pos="9288"/>
        </w:tabs>
        <w:rPr>
          <w:rFonts w:ascii="宋体"/>
          <w:b w:val="0"/>
          <w:bCs w:val="0"/>
          <w:caps w:val="0"/>
          <w:sz w:val="24"/>
        </w:rPr>
      </w:pPr>
      <w:r>
        <w:fldChar w:fldCharType="begin"/>
      </w:r>
      <w:r>
        <w:instrText xml:space="preserve"> HYPERLINK \l "_Toc354341640" </w:instrText>
      </w:r>
      <w:r>
        <w:fldChar w:fldCharType="separate"/>
      </w:r>
      <w:r>
        <w:rPr>
          <w:rStyle w:val="25"/>
          <w:rFonts w:hint="eastAsia" w:ascii="宋体" w:hAnsi="宋体" w:cs="Arial"/>
          <w:sz w:val="24"/>
        </w:rPr>
        <w:t>第四章</w:t>
      </w:r>
      <w:r>
        <w:rPr>
          <w:rStyle w:val="25"/>
          <w:rFonts w:ascii="宋体" w:hAnsi="宋体" w:cs="Arial"/>
          <w:sz w:val="24"/>
        </w:rPr>
        <w:t xml:space="preserve">  </w:t>
      </w:r>
      <w:r>
        <w:rPr>
          <w:rStyle w:val="25"/>
          <w:rFonts w:hint="eastAsia" w:ascii="宋体" w:hAnsi="宋体" w:cs="Arial"/>
          <w:sz w:val="24"/>
        </w:rPr>
        <w:t>合同条款及格式</w:t>
      </w:r>
      <w:r>
        <w:rPr>
          <w:rFonts w:ascii="宋体"/>
          <w:sz w:val="24"/>
        </w:rPr>
        <w:tab/>
      </w:r>
      <w:r>
        <w:rPr>
          <w:rFonts w:ascii="宋体" w:hAnsi="宋体"/>
          <w:sz w:val="24"/>
        </w:rPr>
        <w:t>2</w:t>
      </w:r>
      <w:r>
        <w:rPr>
          <w:rFonts w:ascii="宋体" w:hAnsi="宋体"/>
          <w:sz w:val="24"/>
        </w:rPr>
        <w:fldChar w:fldCharType="end"/>
      </w:r>
      <w:r>
        <w:rPr>
          <w:rFonts w:ascii="宋体" w:hAnsi="宋体"/>
          <w:sz w:val="24"/>
        </w:rPr>
        <w:t>6</w:t>
      </w:r>
    </w:p>
    <w:p>
      <w:pPr>
        <w:pStyle w:val="15"/>
        <w:tabs>
          <w:tab w:val="right" w:leader="dot" w:pos="8820"/>
          <w:tab w:val="clear" w:pos="9288"/>
        </w:tabs>
        <w:rPr>
          <w:rFonts w:ascii="宋体"/>
          <w:b w:val="0"/>
          <w:bCs w:val="0"/>
          <w:caps w:val="0"/>
          <w:sz w:val="24"/>
        </w:rPr>
      </w:pPr>
      <w:r>
        <w:fldChar w:fldCharType="begin"/>
      </w:r>
      <w:r>
        <w:instrText xml:space="preserve"> HYPERLINK \l "_Toc354341641" </w:instrText>
      </w:r>
      <w:r>
        <w:fldChar w:fldCharType="separate"/>
      </w:r>
      <w:r>
        <w:rPr>
          <w:rStyle w:val="25"/>
          <w:rFonts w:hint="eastAsia" w:ascii="宋体" w:hAnsi="宋体" w:cs="Arial"/>
          <w:sz w:val="24"/>
        </w:rPr>
        <w:t>第五章</w:t>
      </w:r>
      <w:r>
        <w:rPr>
          <w:rStyle w:val="25"/>
          <w:rFonts w:ascii="宋体" w:hAnsi="宋体" w:cs="Arial"/>
          <w:sz w:val="24"/>
        </w:rPr>
        <w:t xml:space="preserve">  </w:t>
      </w:r>
      <w:r>
        <w:rPr>
          <w:rStyle w:val="25"/>
          <w:rFonts w:hint="eastAsia" w:ascii="宋体" w:hAnsi="宋体" w:cs="Arial"/>
          <w:sz w:val="24"/>
        </w:rPr>
        <w:t>采购</w:t>
      </w:r>
      <w:r>
        <w:rPr>
          <w:rStyle w:val="25"/>
          <w:rFonts w:hint="eastAsia" w:ascii="宋体" w:hAnsi="宋体" w:cs="Arial"/>
          <w:sz w:val="24"/>
          <w:lang w:eastAsia="zh-CN"/>
        </w:rPr>
        <w:t>内容</w:t>
      </w:r>
      <w:r>
        <w:rPr>
          <w:rStyle w:val="25"/>
          <w:rFonts w:hint="eastAsia" w:ascii="宋体" w:hAnsi="宋体" w:cs="Arial"/>
          <w:sz w:val="24"/>
        </w:rPr>
        <w:t>及技术</w:t>
      </w:r>
      <w:r>
        <w:rPr>
          <w:rStyle w:val="25"/>
          <w:rFonts w:hint="eastAsia" w:ascii="宋体" w:hAnsi="宋体" w:cs="Arial"/>
          <w:sz w:val="24"/>
          <w:lang w:eastAsia="zh-CN"/>
        </w:rPr>
        <w:t>参数要求</w:t>
      </w:r>
      <w:r>
        <w:rPr>
          <w:rFonts w:ascii="宋体"/>
          <w:sz w:val="24"/>
        </w:rPr>
        <w:tab/>
      </w:r>
      <w:r>
        <w:rPr>
          <w:rFonts w:ascii="宋体" w:hAnsi="宋体"/>
          <w:sz w:val="24"/>
        </w:rPr>
        <w:t>2</w:t>
      </w:r>
      <w:r>
        <w:rPr>
          <w:rFonts w:ascii="宋体" w:hAnsi="宋体"/>
          <w:sz w:val="24"/>
        </w:rPr>
        <w:fldChar w:fldCharType="end"/>
      </w:r>
      <w:r>
        <w:rPr>
          <w:rFonts w:ascii="宋体" w:hAnsi="宋体"/>
          <w:sz w:val="24"/>
        </w:rPr>
        <w:t>9</w:t>
      </w:r>
    </w:p>
    <w:p>
      <w:pPr>
        <w:pStyle w:val="15"/>
        <w:tabs>
          <w:tab w:val="right" w:leader="dot" w:pos="8820"/>
          <w:tab w:val="clear" w:pos="9288"/>
        </w:tabs>
        <w:rPr>
          <w:rFonts w:hint="eastAsia" w:ascii="宋体" w:eastAsia="宋体"/>
          <w:b w:val="0"/>
          <w:bCs w:val="0"/>
          <w:caps w:val="0"/>
          <w:sz w:val="24"/>
          <w:lang w:eastAsia="zh-CN"/>
        </w:rPr>
      </w:pPr>
      <w:r>
        <w:fldChar w:fldCharType="begin"/>
      </w:r>
      <w:r>
        <w:instrText xml:space="preserve"> HYPERLINK \l "_Toc354341642" </w:instrText>
      </w:r>
      <w:r>
        <w:fldChar w:fldCharType="separate"/>
      </w:r>
      <w:r>
        <w:rPr>
          <w:rStyle w:val="25"/>
          <w:rFonts w:hint="eastAsia" w:ascii="宋体" w:hAnsi="宋体" w:cs="Arial"/>
          <w:sz w:val="24"/>
        </w:rPr>
        <w:t>第六章</w:t>
      </w:r>
      <w:r>
        <w:rPr>
          <w:rStyle w:val="25"/>
          <w:rFonts w:ascii="宋体" w:hAnsi="宋体" w:cs="Arial"/>
          <w:sz w:val="24"/>
        </w:rPr>
        <w:t xml:space="preserve">  </w:t>
      </w:r>
      <w:r>
        <w:rPr>
          <w:rStyle w:val="25"/>
          <w:rFonts w:hint="eastAsia" w:ascii="宋体" w:hAnsi="宋体" w:cs="Arial"/>
          <w:sz w:val="24"/>
        </w:rPr>
        <w:t>投标文件格式</w:t>
      </w:r>
      <w:r>
        <w:rPr>
          <w:rFonts w:ascii="宋体"/>
          <w:sz w:val="24"/>
        </w:rPr>
        <w:tab/>
      </w:r>
      <w:r>
        <w:rPr>
          <w:rFonts w:hint="eastAsia" w:ascii="宋体" w:hAnsi="宋体"/>
          <w:sz w:val="24"/>
          <w:lang w:val="en-US" w:eastAsia="zh-CN"/>
        </w:rPr>
        <w:t>4</w:t>
      </w:r>
      <w:r>
        <w:rPr>
          <w:rFonts w:ascii="宋体" w:hAnsi="宋体"/>
          <w:sz w:val="24"/>
        </w:rPr>
        <w:fldChar w:fldCharType="end"/>
      </w:r>
      <w:r>
        <w:rPr>
          <w:rFonts w:hint="eastAsia" w:ascii="宋体" w:hAnsi="宋体"/>
          <w:sz w:val="24"/>
          <w:lang w:val="en-US" w:eastAsia="zh-CN"/>
        </w:rPr>
        <w:t>0</w:t>
      </w:r>
    </w:p>
    <w:p>
      <w:pPr>
        <w:tabs>
          <w:tab w:val="right" w:leader="dot" w:pos="8820"/>
        </w:tabs>
        <w:spacing w:line="600" w:lineRule="exact"/>
        <w:jc w:val="center"/>
        <w:rPr>
          <w:rFonts w:eastAsia="黑体"/>
          <w:sz w:val="30"/>
          <w:szCs w:val="30"/>
        </w:rPr>
      </w:pPr>
      <w:r>
        <w:rPr>
          <w:rFonts w:ascii="宋体" w:hAnsi="宋体"/>
          <w:sz w:val="24"/>
        </w:rPr>
        <w:fldChar w:fldCharType="end"/>
      </w: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rPr>
          <w:rFonts w:eastAsia="黑体"/>
          <w:sz w:val="32"/>
        </w:rPr>
      </w:pPr>
    </w:p>
    <w:p>
      <w:pPr>
        <w:pStyle w:val="4"/>
        <w:numPr>
          <w:ilvl w:val="0"/>
          <w:numId w:val="1"/>
        </w:numPr>
        <w:spacing w:before="100" w:after="100" w:line="440" w:lineRule="exact"/>
        <w:jc w:val="center"/>
        <w:rPr>
          <w:rFonts w:ascii="宋体" w:cs="Arial"/>
          <w:sz w:val="36"/>
          <w:szCs w:val="36"/>
        </w:rPr>
      </w:pPr>
      <w:bookmarkStart w:id="0" w:name="_Toc354341637"/>
      <w:r>
        <w:rPr>
          <w:rFonts w:hint="eastAsia" w:ascii="宋体" w:hAnsi="宋体" w:cs="Arial"/>
          <w:sz w:val="36"/>
          <w:szCs w:val="36"/>
        </w:rPr>
        <w:t>招标公告</w:t>
      </w:r>
      <w:bookmarkEnd w:id="0"/>
    </w:p>
    <w:p>
      <w:pPr>
        <w:widowControl/>
        <w:snapToGrid w:val="0"/>
        <w:jc w:val="center"/>
        <w:textAlignment w:val="baseline"/>
        <w:rPr>
          <w:rFonts w:hint="eastAsia"/>
          <w:b/>
          <w:bCs/>
          <w:sz w:val="36"/>
          <w:szCs w:val="36"/>
          <w:lang w:eastAsia="zh-CN"/>
        </w:rPr>
      </w:pPr>
      <w:bookmarkStart w:id="1" w:name="_Toc354341638"/>
      <w:r>
        <w:rPr>
          <w:rFonts w:hint="eastAsia"/>
          <w:b/>
          <w:bCs/>
          <w:sz w:val="36"/>
          <w:szCs w:val="36"/>
          <w:lang w:eastAsia="zh-CN"/>
        </w:rPr>
        <w:t>宝丰县公安局</w:t>
      </w:r>
      <w:r>
        <w:rPr>
          <w:rFonts w:hint="eastAsia"/>
          <w:b/>
          <w:bCs/>
          <w:sz w:val="36"/>
          <w:szCs w:val="36"/>
          <w:lang w:val="en-US" w:eastAsia="zh-CN"/>
        </w:rPr>
        <w:t>智能人像卡口系统</w:t>
      </w:r>
      <w:r>
        <w:rPr>
          <w:rFonts w:hint="eastAsia"/>
          <w:b/>
          <w:bCs/>
          <w:sz w:val="36"/>
          <w:szCs w:val="36"/>
          <w:lang w:eastAsia="zh-CN"/>
        </w:rPr>
        <w:t>项目</w:t>
      </w:r>
    </w:p>
    <w:p>
      <w:pPr>
        <w:widowControl/>
        <w:snapToGrid w:val="0"/>
        <w:jc w:val="center"/>
        <w:textAlignment w:val="baseline"/>
        <w:rPr>
          <w:b/>
          <w:bCs/>
          <w:sz w:val="36"/>
          <w:szCs w:val="36"/>
        </w:rPr>
      </w:pPr>
      <w:r>
        <w:rPr>
          <w:rFonts w:hint="eastAsia"/>
          <w:b/>
          <w:bCs/>
          <w:sz w:val="36"/>
          <w:szCs w:val="36"/>
          <w:lang w:eastAsia="zh-CN"/>
        </w:rPr>
        <w:t>公开</w:t>
      </w:r>
      <w:r>
        <w:rPr>
          <w:rFonts w:hint="eastAsia"/>
          <w:b/>
          <w:bCs/>
          <w:sz w:val="36"/>
          <w:szCs w:val="36"/>
        </w:rPr>
        <w:t>招标公告</w:t>
      </w:r>
    </w:p>
    <w:p>
      <w:pPr>
        <w:pStyle w:val="2"/>
        <w:spacing w:after="0" w:line="100" w:lineRule="exact"/>
        <w:ind w:firstLine="210"/>
      </w:pP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0" w:firstLineChars="0"/>
        <w:textAlignment w:val="auto"/>
        <w:rPr>
          <w:rFonts w:hint="eastAsia" w:ascii="宋体" w:hAnsi="宋体" w:eastAsia="宋体" w:cs="宋体"/>
          <w:b/>
          <w:bCs/>
          <w:sz w:val="24"/>
          <w:lang w:val="zh-CN" w:eastAsia="zh-CN"/>
        </w:rPr>
      </w:pPr>
      <w:r>
        <w:rPr>
          <w:rFonts w:hint="eastAsia" w:ascii="宋体" w:hAnsi="宋体" w:cs="宋体"/>
          <w:b/>
          <w:bCs/>
          <w:kern w:val="0"/>
          <w:sz w:val="24"/>
          <w:szCs w:val="24"/>
          <w:lang w:val="en-US" w:eastAsia="zh-CN" w:bidi="ar"/>
        </w:rPr>
        <w:t>一、</w:t>
      </w:r>
      <w:r>
        <w:rPr>
          <w:rFonts w:ascii="宋体" w:hAnsi="宋体" w:eastAsia="宋体" w:cs="宋体"/>
          <w:b/>
          <w:bCs/>
          <w:kern w:val="0"/>
          <w:sz w:val="24"/>
          <w:szCs w:val="24"/>
          <w:lang w:val="en-US" w:eastAsia="zh-CN" w:bidi="ar"/>
        </w:rPr>
        <w:t>项目基本情况</w:t>
      </w:r>
    </w:p>
    <w:p>
      <w:pPr>
        <w:pStyle w:val="2"/>
        <w:ind w:left="0" w:leftChars="0" w:firstLine="0" w:firstLineChars="0"/>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1、采购项目编号：BFZC2020-AG-16</w:t>
      </w:r>
    </w:p>
    <w:p>
      <w:pPr>
        <w:pStyle w:val="2"/>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2、采购项目名称</w:t>
      </w:r>
      <w:r>
        <w:rPr>
          <w:rFonts w:hint="eastAsia" w:ascii="宋体" w:hAnsi="宋体" w:cs="宋体"/>
          <w:b w:val="0"/>
          <w:bCs/>
          <w:sz w:val="24"/>
          <w:lang w:val="en-US" w:eastAsia="zh-CN"/>
        </w:rPr>
        <w:t>：</w:t>
      </w:r>
      <w:r>
        <w:rPr>
          <w:rFonts w:hint="eastAsia" w:ascii="宋体" w:hAnsi="宋体" w:eastAsia="宋体" w:cs="宋体"/>
          <w:bCs/>
          <w:sz w:val="24"/>
          <w:lang w:val="en-US" w:eastAsia="zh-CN"/>
        </w:rPr>
        <w:t>宝丰县公安局智能人像卡口系统</w:t>
      </w:r>
    </w:p>
    <w:p>
      <w:pPr>
        <w:pStyle w:val="2"/>
        <w:ind w:left="0" w:leftChars="0" w:firstLine="0" w:firstLineChars="0"/>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3、采购方式：</w:t>
      </w:r>
      <w:r>
        <w:rPr>
          <w:rFonts w:hint="eastAsia" w:ascii="宋体" w:hAnsi="宋体" w:cs="宋体"/>
          <w:b w:val="0"/>
          <w:bCs/>
          <w:sz w:val="24"/>
          <w:lang w:val="en-US" w:eastAsia="zh-CN"/>
        </w:rPr>
        <w:t>公开招标</w:t>
      </w:r>
    </w:p>
    <w:p>
      <w:pPr>
        <w:pStyle w:val="2"/>
        <w:ind w:left="0" w:leftChars="0" w:firstLine="0" w:firstLineChars="0"/>
        <w:rPr>
          <w:rFonts w:hint="eastAsia" w:ascii="宋体" w:hAnsi="宋体" w:eastAsia="宋体" w:cs="宋体"/>
          <w:kern w:val="0"/>
          <w:sz w:val="24"/>
          <w:szCs w:val="24"/>
          <w:lang w:val="en-US" w:eastAsia="zh-CN" w:bidi="ar"/>
        </w:rPr>
      </w:pPr>
      <w:r>
        <w:rPr>
          <w:rFonts w:hint="eastAsia" w:ascii="宋体" w:hAnsi="宋体" w:eastAsia="宋体" w:cs="宋体"/>
          <w:b w:val="0"/>
          <w:bCs/>
          <w:sz w:val="24"/>
          <w:lang w:val="en-US" w:eastAsia="zh-CN"/>
        </w:rPr>
        <w:t>4、预算金额</w:t>
      </w:r>
      <w:r>
        <w:rPr>
          <w:rFonts w:hint="eastAsia" w:ascii="宋体" w:hAnsi="宋体" w:cs="宋体"/>
          <w:b w:val="0"/>
          <w:bCs/>
          <w:sz w:val="24"/>
          <w:lang w:val="en-US" w:eastAsia="zh-CN"/>
        </w:rPr>
        <w:t>：3000000</w:t>
      </w:r>
      <w:r>
        <w:rPr>
          <w:rFonts w:hint="eastAsia" w:ascii="宋体" w:hAnsi="宋体" w:eastAsia="宋体" w:cs="宋体"/>
          <w:b w:val="0"/>
          <w:bCs/>
          <w:sz w:val="24"/>
          <w:lang w:val="en-US" w:eastAsia="zh-CN"/>
        </w:rPr>
        <w:t>元 ；</w:t>
      </w:r>
      <w:r>
        <w:rPr>
          <w:rFonts w:ascii="宋体" w:hAnsi="宋体" w:eastAsia="宋体" w:cs="宋体"/>
          <w:kern w:val="0"/>
          <w:sz w:val="24"/>
          <w:szCs w:val="24"/>
          <w:lang w:val="en-US" w:eastAsia="zh-CN" w:bidi="ar"/>
        </w:rPr>
        <w:t>最高限价：</w:t>
      </w:r>
      <w:r>
        <w:rPr>
          <w:rFonts w:hint="eastAsia" w:ascii="宋体" w:hAnsi="宋体" w:cs="宋体"/>
          <w:kern w:val="0"/>
          <w:sz w:val="24"/>
          <w:szCs w:val="24"/>
          <w:lang w:val="en-US" w:eastAsia="zh-CN" w:bidi="ar"/>
        </w:rPr>
        <w:t>3000000</w:t>
      </w:r>
      <w:r>
        <w:rPr>
          <w:rFonts w:hint="eastAsia" w:ascii="宋体" w:hAnsi="宋体" w:eastAsia="宋体" w:cs="宋体"/>
          <w:kern w:val="0"/>
          <w:sz w:val="24"/>
          <w:szCs w:val="24"/>
          <w:lang w:val="en-US" w:eastAsia="zh-CN" w:bidi="ar"/>
        </w:rPr>
        <w:t>元</w:t>
      </w:r>
    </w:p>
    <w:p>
      <w:pPr>
        <w:pStyle w:val="2"/>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5、采购需求（包括但不限于标的的名称、数量、简要技术需求或服务要求等）</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（1）</w:t>
      </w:r>
      <w:r>
        <w:rPr>
          <w:rFonts w:hint="eastAsia" w:ascii="宋体" w:hAnsi="宋体" w:eastAsia="宋体" w:cs="宋体"/>
          <w:b w:val="0"/>
          <w:bCs/>
          <w:sz w:val="24"/>
          <w:lang w:val="en-US" w:eastAsia="zh-CN"/>
        </w:rPr>
        <w:t>资金来源：财政资金，已落实；</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（2）</w:t>
      </w:r>
      <w:r>
        <w:rPr>
          <w:rFonts w:hint="eastAsia" w:ascii="宋体" w:hAnsi="宋体" w:eastAsia="宋体" w:cs="宋体"/>
          <w:b w:val="0"/>
          <w:bCs/>
          <w:sz w:val="24"/>
          <w:lang w:val="en-US" w:eastAsia="zh-CN"/>
        </w:rPr>
        <w:t xml:space="preserve">采购内容：主要包含智能人像卡口系统前端、智能人像卡口系统中心等；注：详细规格参数见招标文件； </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（3）</w:t>
      </w:r>
      <w:r>
        <w:rPr>
          <w:rFonts w:hint="eastAsia" w:ascii="宋体" w:hAnsi="宋体" w:eastAsia="宋体" w:cs="宋体"/>
          <w:b w:val="0"/>
          <w:bCs/>
          <w:sz w:val="24"/>
          <w:lang w:val="en-US" w:eastAsia="zh-CN"/>
        </w:rPr>
        <w:t>交货期：合同签订后60日历天内；</w:t>
      </w:r>
    </w:p>
    <w:p>
      <w:pPr>
        <w:pStyle w:val="2"/>
        <w:ind w:left="0" w:leftChars="0" w:firstLine="480" w:firstLineChars="200"/>
        <w:rPr>
          <w:rFonts w:hint="eastAsia" w:ascii="宋体" w:hAnsi="宋体" w:eastAsia="宋体" w:cs="宋体"/>
          <w:b w:val="0"/>
          <w:bCs/>
          <w:sz w:val="24"/>
          <w:lang w:val="en-US" w:eastAsia="zh-CN"/>
        </w:rPr>
      </w:pPr>
      <w:r>
        <w:rPr>
          <w:rFonts w:hint="eastAsia" w:ascii="宋体" w:hAnsi="宋体" w:cs="宋体"/>
          <w:b w:val="0"/>
          <w:bCs/>
          <w:sz w:val="24"/>
          <w:lang w:val="en-US" w:eastAsia="zh-CN"/>
        </w:rPr>
        <w:t>（4）</w:t>
      </w:r>
      <w:r>
        <w:rPr>
          <w:rFonts w:hint="eastAsia" w:ascii="宋体" w:hAnsi="宋体" w:eastAsia="宋体" w:cs="宋体"/>
          <w:b w:val="0"/>
          <w:bCs/>
          <w:sz w:val="24"/>
          <w:lang w:val="en-US" w:eastAsia="zh-CN"/>
        </w:rPr>
        <w:t>质量要求：符合国家及相关行业标准；</w:t>
      </w:r>
    </w:p>
    <w:p>
      <w:pPr>
        <w:pStyle w:val="2"/>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6、合同履行期限：</w:t>
      </w:r>
      <w:r>
        <w:rPr>
          <w:rFonts w:hint="eastAsia"/>
          <w:bCs/>
          <w:sz w:val="24"/>
          <w:lang w:val="en-US" w:eastAsia="zh-CN"/>
        </w:rPr>
        <w:t>合同签订后60日历天内；</w:t>
      </w:r>
    </w:p>
    <w:p>
      <w:pPr>
        <w:pStyle w:val="2"/>
        <w:ind w:left="0" w:leftChars="0" w:firstLine="0" w:firstLineChars="0"/>
        <w:rPr>
          <w:rFonts w:hint="eastAsia" w:ascii="宋体" w:hAnsi="宋体" w:cs="宋体"/>
          <w:b w:val="0"/>
          <w:bCs/>
          <w:sz w:val="24"/>
          <w:lang w:val="en-US" w:eastAsia="zh-CN"/>
        </w:rPr>
      </w:pPr>
      <w:r>
        <w:rPr>
          <w:rFonts w:hint="eastAsia" w:ascii="宋体" w:hAnsi="宋体" w:eastAsia="宋体" w:cs="宋体"/>
          <w:b w:val="0"/>
          <w:bCs/>
          <w:sz w:val="24"/>
          <w:lang w:val="en-US" w:eastAsia="zh-CN"/>
        </w:rPr>
        <w:t>7、本项目是否接受联合体投标：</w:t>
      </w:r>
      <w:r>
        <w:rPr>
          <w:rFonts w:hint="eastAsia" w:ascii="宋体" w:hAnsi="宋体" w:cs="宋体"/>
          <w:b w:val="0"/>
          <w:bCs/>
          <w:sz w:val="24"/>
          <w:lang w:val="en-US" w:eastAsia="zh-CN"/>
        </w:rPr>
        <w:t>否</w:t>
      </w:r>
    </w:p>
    <w:p>
      <w:pPr>
        <w:pStyle w:val="2"/>
        <w:ind w:left="0" w:leftChars="0" w:firstLine="0" w:firstLineChars="0"/>
        <w:rPr>
          <w:rFonts w:hint="default" w:ascii="宋体" w:hAnsi="宋体" w:eastAsia="宋体" w:cs="宋体"/>
          <w:b w:val="0"/>
          <w:bCs/>
          <w:sz w:val="24"/>
          <w:lang w:val="en-US" w:eastAsia="zh-CN"/>
        </w:rPr>
      </w:pPr>
      <w:r>
        <w:rPr>
          <w:rFonts w:hint="eastAsia" w:ascii="宋体" w:hAnsi="宋体" w:cs="宋体"/>
          <w:b w:val="0"/>
          <w:bCs/>
          <w:sz w:val="24"/>
          <w:lang w:val="en-US" w:eastAsia="zh-CN"/>
        </w:rPr>
        <w:t>8、是否接受进口产品：否</w:t>
      </w:r>
      <w:r>
        <w:rPr>
          <w:rFonts w:hint="eastAsia" w:ascii="宋体" w:hAnsi="宋体" w:eastAsia="宋体" w:cs="宋体"/>
          <w:b w:val="0"/>
          <w:bCs/>
          <w:sz w:val="24"/>
          <w:lang w:val="en-US" w:eastAsia="zh-CN"/>
        </w:rPr>
        <w:t xml:space="preserve"> </w:t>
      </w:r>
    </w:p>
    <w:p>
      <w:pPr>
        <w:pStyle w:val="2"/>
        <w:ind w:left="0" w:leftChars="0" w:firstLine="0" w:firstLineChars="0"/>
        <w:rPr>
          <w:rFonts w:hint="eastAsia" w:ascii="宋体" w:hAnsi="宋体" w:eastAsia="宋体" w:cs="宋体"/>
          <w:b/>
          <w:bCs w:val="0"/>
          <w:sz w:val="24"/>
          <w:lang w:val="zh-CN" w:eastAsia="zh-CN"/>
        </w:rPr>
      </w:pPr>
      <w:r>
        <w:rPr>
          <w:rFonts w:hint="eastAsia" w:ascii="宋体" w:hAnsi="宋体" w:cs="宋体"/>
          <w:b/>
          <w:bCs w:val="0"/>
          <w:sz w:val="24"/>
          <w:lang w:val="zh-CN" w:eastAsia="zh-CN"/>
        </w:rPr>
        <w:t>二、</w:t>
      </w:r>
      <w:r>
        <w:rPr>
          <w:rFonts w:hint="eastAsia" w:ascii="宋体" w:hAnsi="宋体" w:eastAsia="宋体" w:cs="宋体"/>
          <w:b/>
          <w:bCs w:val="0"/>
          <w:sz w:val="24"/>
          <w:lang w:val="zh-CN" w:eastAsia="zh-CN"/>
        </w:rPr>
        <w:t>申请人资格要求：</w:t>
      </w:r>
    </w:p>
    <w:p>
      <w:pPr>
        <w:keepNext w:val="0"/>
        <w:keepLines w:val="0"/>
        <w:pageBreakBefore w:val="0"/>
        <w:tabs>
          <w:tab w:val="left" w:pos="420"/>
        </w:tabs>
        <w:kinsoku/>
        <w:wordWrap/>
        <w:overflowPunct/>
        <w:topLinePunct w:val="0"/>
        <w:bidi w:val="0"/>
        <w:adjustRightInd/>
        <w:snapToGrid/>
        <w:spacing w:line="440" w:lineRule="exact"/>
        <w:ind w:right="-365" w:rightChars="-174"/>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1、满足《中华人民共和国政府采购法》第二十二条规定；</w:t>
      </w:r>
    </w:p>
    <w:p>
      <w:pPr>
        <w:keepNext w:val="0"/>
        <w:keepLines w:val="0"/>
        <w:pageBreakBefore w:val="0"/>
        <w:tabs>
          <w:tab w:val="left" w:pos="420"/>
        </w:tabs>
        <w:kinsoku/>
        <w:wordWrap/>
        <w:overflowPunct/>
        <w:topLinePunct w:val="0"/>
        <w:bidi w:val="0"/>
        <w:adjustRightInd/>
        <w:snapToGrid/>
        <w:spacing w:line="440" w:lineRule="exact"/>
        <w:ind w:right="-365" w:rightChars="-174"/>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2、落实政府采购政策满足的资格要求</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本项目落实节能环保、中小微型企业、监狱企业、残疾人福利性单位扶持等相关政府采购政策。</w:t>
      </w:r>
    </w:p>
    <w:p>
      <w:pPr>
        <w:keepNext w:val="0"/>
        <w:keepLines w:val="0"/>
        <w:pageBreakBefore w:val="0"/>
        <w:tabs>
          <w:tab w:val="left" w:pos="420"/>
        </w:tabs>
        <w:kinsoku/>
        <w:wordWrap/>
        <w:overflowPunct/>
        <w:topLinePunct w:val="0"/>
        <w:bidi w:val="0"/>
        <w:adjustRightInd/>
        <w:snapToGrid/>
        <w:spacing w:line="440" w:lineRule="exact"/>
        <w:ind w:right="-365" w:rightChars="-174"/>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3、本项目的特定资格要求</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3.1具有独立承担民事责任的能力，（提供有效的营业执照、税务登记证、组织机构代码证或三证合一营业执照）</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具有良好的商业信誉和健全的财务会计制度（提供企业2019年度财务审计报告，若供应商为新成立企业，提供自注册年度起至今的财务报表），下属分公司或子公司作为投标人的可提供集团公司或总部的财务审计报告；</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宋体" w:hAnsi="宋体" w:eastAsia="宋体" w:cs="宋体"/>
          <w:b w:val="0"/>
          <w:bCs/>
          <w:sz w:val="24"/>
          <w:lang w:val="en-US" w:eastAsia="zh-CN"/>
        </w:rPr>
      </w:pPr>
      <w:r>
        <w:rPr>
          <w:rFonts w:hint="eastAsia" w:asciiTheme="minorEastAsia" w:hAnsiTheme="minorEastAsia" w:eastAsiaTheme="minorEastAsia" w:cstheme="minorEastAsia"/>
          <w:kern w:val="2"/>
          <w:sz w:val="24"/>
          <w:szCs w:val="24"/>
          <w:lang w:val="en-US" w:eastAsia="zh-CN" w:bidi="ar-SA"/>
        </w:rPr>
        <w:t>3.3具有履行合同所必需的设备和专业技</w:t>
      </w:r>
      <w:r>
        <w:rPr>
          <w:rFonts w:hint="eastAsia" w:ascii="宋体" w:hAnsi="宋体" w:eastAsia="宋体" w:cs="宋体"/>
          <w:b w:val="0"/>
          <w:bCs/>
          <w:sz w:val="24"/>
          <w:lang w:val="en-US" w:eastAsia="zh-CN"/>
        </w:rPr>
        <w:t>术能力；（提供证明材料或承诺书)</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sz w:val="24"/>
          <w:lang w:val="en-US" w:eastAsia="zh-CN"/>
        </w:rPr>
        <w:t>3.4有依法缴纳税收和</w:t>
      </w:r>
      <w:r>
        <w:rPr>
          <w:rFonts w:hint="eastAsia" w:ascii="宋体" w:hAnsi="宋体" w:eastAsia="宋体" w:cs="宋体"/>
          <w:b w:val="0"/>
          <w:bCs/>
          <w:sz w:val="24"/>
          <w:lang w:val="en-US" w:eastAsia="zh-CN"/>
        </w:rPr>
        <w:fldChar w:fldCharType="begin"/>
      </w:r>
      <w:r>
        <w:rPr>
          <w:rFonts w:hint="eastAsia" w:ascii="宋体" w:hAnsi="宋体" w:eastAsia="宋体" w:cs="宋体"/>
          <w:b w:val="0"/>
          <w:bCs/>
          <w:sz w:val="24"/>
          <w:lang w:val="en-US" w:eastAsia="zh-CN"/>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eastAsia="宋体" w:cs="宋体"/>
          <w:b w:val="0"/>
          <w:bCs/>
          <w:sz w:val="24"/>
          <w:lang w:val="en-US" w:eastAsia="zh-CN"/>
        </w:rPr>
        <w:fldChar w:fldCharType="separate"/>
      </w:r>
      <w:r>
        <w:rPr>
          <w:rFonts w:hint="eastAsia" w:ascii="宋体" w:hAnsi="宋体" w:eastAsia="宋体" w:cs="宋体"/>
          <w:b w:val="0"/>
          <w:bCs/>
          <w:sz w:val="24"/>
          <w:lang w:val="en-US" w:eastAsia="zh-CN"/>
        </w:rPr>
        <w:t>社会保障资金</w:t>
      </w:r>
      <w:r>
        <w:rPr>
          <w:rFonts w:hint="eastAsia" w:ascii="宋体" w:hAnsi="宋体" w:eastAsia="宋体" w:cs="宋体"/>
          <w:b w:val="0"/>
          <w:bCs/>
          <w:sz w:val="24"/>
          <w:lang w:val="en-US" w:eastAsia="zh-CN"/>
        </w:rPr>
        <w:fldChar w:fldCharType="end"/>
      </w:r>
      <w:r>
        <w:rPr>
          <w:rFonts w:hint="eastAsia" w:ascii="宋体" w:hAnsi="宋体" w:eastAsia="宋体" w:cs="宋体"/>
          <w:b w:val="0"/>
          <w:bCs/>
          <w:sz w:val="24"/>
          <w:lang w:val="en-US" w:eastAsia="zh-CN"/>
        </w:rPr>
        <w:t>的良好记录；(提供2020年1月份以来任意</w:t>
      </w:r>
      <w:r>
        <w:rPr>
          <w:rFonts w:hint="eastAsia" w:asciiTheme="minorEastAsia" w:hAnsiTheme="minorEastAsia" w:eastAsiaTheme="minorEastAsia" w:cstheme="minorEastAsia"/>
          <w:kern w:val="2"/>
          <w:sz w:val="24"/>
          <w:szCs w:val="24"/>
          <w:lang w:val="en-US" w:eastAsia="zh-CN" w:bidi="ar-SA"/>
        </w:rPr>
        <w:t>一个月依法缴纳税收和社会保障金的相关证明材料)</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3.5参加政府采购活动近三年内，在经营活动中没有重大违法记录；（提供承诺书)                                                            </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39" w:firstLineChars="183"/>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3.6提供“信用中国”网站的 “失信被执行人”和“重大税收违法案件当事人名单”，“中国政府采购”网站的“政府采购严重违法失信行为记录名单”查询结果页面截图；若有不良记录报名无效，执行财库[2016]125号文。</w:t>
      </w:r>
    </w:p>
    <w:p>
      <w:pPr>
        <w:pStyle w:val="2"/>
        <w:numPr>
          <w:ilvl w:val="0"/>
          <w:numId w:val="0"/>
        </w:numPr>
        <w:ind w:leftChars="0" w:firstLine="480" w:firstLineChars="200"/>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3.7本次招标不允许分包、转包，投标单位负责人为同一人或者存在直接控股、管理关系的不同供应商，不得同时参加同一包的采购活动。</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三、</w:t>
      </w:r>
      <w:r>
        <w:rPr>
          <w:rFonts w:hint="eastAsia" w:ascii="宋体" w:hAnsi="宋体" w:eastAsia="宋体" w:cs="宋体"/>
          <w:b/>
          <w:bCs w:val="0"/>
          <w:sz w:val="24"/>
          <w:lang w:val="zh-CN" w:eastAsia="zh-CN"/>
        </w:rPr>
        <w:t>获取招标文件</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bCs/>
          <w:sz w:val="24"/>
          <w:lang w:val="en-US" w:eastAsia="zh-CN"/>
        </w:rPr>
      </w:pPr>
      <w:r>
        <w:rPr>
          <w:rFonts w:hint="eastAsia"/>
          <w:b w:val="0"/>
          <w:bCs/>
          <w:sz w:val="24"/>
          <w:lang w:val="en-US" w:eastAsia="zh-CN"/>
        </w:rPr>
        <w:t>1.时间：</w:t>
      </w:r>
      <w:r>
        <w:rPr>
          <w:rFonts w:hint="eastAsia"/>
          <w:bCs/>
          <w:sz w:val="24"/>
          <w:lang w:eastAsia="zh-CN"/>
        </w:rPr>
        <w:t>2020</w:t>
      </w:r>
      <w:r>
        <w:rPr>
          <w:rFonts w:hint="eastAsia"/>
          <w:bCs/>
          <w:sz w:val="24"/>
        </w:rPr>
        <w:t>年</w:t>
      </w:r>
      <w:r>
        <w:rPr>
          <w:rFonts w:hint="eastAsia"/>
          <w:bCs/>
          <w:sz w:val="24"/>
          <w:lang w:val="en-US" w:eastAsia="zh-CN"/>
        </w:rPr>
        <w:t>7</w:t>
      </w:r>
      <w:r>
        <w:rPr>
          <w:rFonts w:hint="eastAsia"/>
          <w:bCs/>
          <w:sz w:val="24"/>
        </w:rPr>
        <w:t>月</w:t>
      </w:r>
      <w:r>
        <w:rPr>
          <w:rFonts w:hint="eastAsia"/>
          <w:bCs/>
          <w:sz w:val="24"/>
          <w:lang w:val="en-US" w:eastAsia="zh-CN"/>
        </w:rPr>
        <w:t>1</w:t>
      </w:r>
      <w:r>
        <w:rPr>
          <w:rFonts w:hint="eastAsia"/>
          <w:bCs/>
          <w:sz w:val="24"/>
        </w:rPr>
        <w:t>日00时00分至</w:t>
      </w:r>
      <w:r>
        <w:rPr>
          <w:rFonts w:hint="eastAsia"/>
          <w:bCs/>
          <w:sz w:val="24"/>
          <w:lang w:eastAsia="zh-CN"/>
        </w:rPr>
        <w:t>2020</w:t>
      </w:r>
      <w:r>
        <w:rPr>
          <w:rFonts w:hint="eastAsia"/>
          <w:bCs/>
          <w:sz w:val="24"/>
        </w:rPr>
        <w:t>年</w:t>
      </w:r>
      <w:r>
        <w:rPr>
          <w:rFonts w:hint="eastAsia"/>
          <w:bCs/>
          <w:sz w:val="24"/>
          <w:lang w:val="en-US" w:eastAsia="zh-CN"/>
        </w:rPr>
        <w:t>7</w:t>
      </w:r>
      <w:r>
        <w:rPr>
          <w:rFonts w:hint="eastAsia"/>
          <w:bCs/>
          <w:sz w:val="24"/>
        </w:rPr>
        <w:t>月</w:t>
      </w:r>
      <w:r>
        <w:rPr>
          <w:rFonts w:hint="eastAsia"/>
          <w:bCs/>
          <w:sz w:val="24"/>
          <w:lang w:val="en-US" w:eastAsia="zh-CN"/>
        </w:rPr>
        <w:t>7</w:t>
      </w:r>
      <w:r>
        <w:rPr>
          <w:rFonts w:hint="eastAsia"/>
          <w:bCs/>
          <w:sz w:val="24"/>
        </w:rPr>
        <w:t>日23时59分;</w:t>
      </w:r>
      <w:r>
        <w:rPr>
          <w:rFonts w:hint="eastAsia"/>
          <w:bCs/>
          <w:sz w:val="24"/>
          <w:lang w:val="en-US" w:eastAsia="zh-CN"/>
        </w:rPr>
        <w:t xml:space="preserve"> （文件下载时间） 每天上午</w:t>
      </w:r>
      <w:r>
        <w:rPr>
          <w:rFonts w:hint="eastAsia"/>
          <w:bCs/>
          <w:sz w:val="24"/>
        </w:rPr>
        <w:t>00时</w:t>
      </w:r>
      <w:r>
        <w:rPr>
          <w:rFonts w:hint="eastAsia"/>
          <w:bCs/>
          <w:sz w:val="24"/>
          <w:lang w:val="en-US" w:eastAsia="zh-CN"/>
        </w:rPr>
        <w:t>00</w:t>
      </w:r>
      <w:r>
        <w:rPr>
          <w:rFonts w:hint="eastAsia"/>
          <w:bCs/>
          <w:sz w:val="24"/>
        </w:rPr>
        <w:t>分</w:t>
      </w:r>
      <w:r>
        <w:rPr>
          <w:rFonts w:hint="eastAsia"/>
          <w:bCs/>
          <w:sz w:val="24"/>
          <w:lang w:val="en-US" w:eastAsia="zh-CN"/>
        </w:rPr>
        <w:t>至12时00分，下午12时00分至23时59分（北京时间，法定节假日除外。）</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b/>
          <w:bCs w:val="0"/>
          <w:sz w:val="24"/>
          <w:lang w:val="en-US" w:eastAsia="zh-CN"/>
        </w:rPr>
      </w:pPr>
      <w:r>
        <w:rPr>
          <w:rFonts w:hint="eastAsia"/>
          <w:b w:val="0"/>
          <w:bCs/>
          <w:sz w:val="24"/>
          <w:lang w:val="en-US" w:eastAsia="zh-CN"/>
        </w:rPr>
        <w:t>2.地点：</w:t>
      </w:r>
      <w:r>
        <w:rPr>
          <w:rFonts w:hint="eastAsia" w:asciiTheme="minorEastAsia" w:hAnsiTheme="minorEastAsia" w:eastAsiaTheme="minorEastAsia" w:cstheme="minorEastAsia"/>
          <w:sz w:val="24"/>
          <w:szCs w:val="24"/>
        </w:rPr>
        <w:t>宝丰县公共资源交易中心</w:t>
      </w:r>
      <w:r>
        <w:rPr>
          <w:rFonts w:hint="eastAsia"/>
          <w:bCs/>
          <w:sz w:val="24"/>
        </w:rPr>
        <w:t>网</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b w:val="0"/>
          <w:bCs/>
          <w:sz w:val="24"/>
          <w:lang w:val="en-US" w:eastAsia="zh-CN"/>
        </w:rPr>
      </w:pPr>
      <w:r>
        <w:rPr>
          <w:rFonts w:hint="eastAsia"/>
          <w:b w:val="0"/>
          <w:bCs/>
          <w:sz w:val="24"/>
          <w:lang w:val="en-US" w:eastAsia="zh-CN"/>
        </w:rPr>
        <w:t>3.方式：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rPr>
      </w:pPr>
      <w:r>
        <w:rPr>
          <w:rFonts w:hint="eastAsia"/>
          <w:bCs/>
          <w:sz w:val="24"/>
          <w:lang w:val="en-US" w:eastAsia="zh-CN"/>
        </w:rPr>
        <w:t>3.1</w:t>
      </w:r>
      <w:r>
        <w:rPr>
          <w:rFonts w:hint="eastAsia"/>
          <w:bCs/>
          <w:sz w:val="24"/>
          <w:lang w:eastAsia="zh-CN"/>
        </w:rPr>
        <w:t>获取</w:t>
      </w:r>
      <w:r>
        <w:rPr>
          <w:rFonts w:hint="eastAsia"/>
          <w:bCs/>
          <w:sz w:val="24"/>
        </w:rPr>
        <w:t>方法：</w:t>
      </w:r>
      <w:r>
        <w:rPr>
          <w:rFonts w:hint="eastAsia" w:asciiTheme="minorEastAsia" w:hAnsiTheme="minorEastAsia" w:eastAsiaTheme="minorEastAsia" w:cstheme="minorEastAsia"/>
          <w:kern w:val="2"/>
          <w:sz w:val="24"/>
          <w:szCs w:val="24"/>
          <w:lang w:val="en-US"/>
        </w:rPr>
        <w:t>本项目</w:t>
      </w:r>
      <w:r>
        <w:rPr>
          <w:rFonts w:hint="eastAsia" w:asciiTheme="minorEastAsia" w:hAnsiTheme="minorEastAsia" w:eastAsiaTheme="minorEastAsia" w:cstheme="minorEastAsia"/>
          <w:kern w:val="2"/>
          <w:sz w:val="24"/>
          <w:szCs w:val="24"/>
          <w:lang w:val="en-US" w:eastAsia="zh-CN"/>
        </w:rPr>
        <w:t>实施网上下载招标文件</w:t>
      </w:r>
      <w:r>
        <w:rPr>
          <w:rFonts w:hint="eastAsia" w:asciiTheme="minorEastAsia" w:hAnsiTheme="minorEastAsia" w:eastAsiaTheme="minorEastAsia" w:cstheme="minorEastAsia"/>
          <w:kern w:val="2"/>
          <w:sz w:val="24"/>
          <w:szCs w:val="24"/>
          <w:lang w:val="en-US"/>
        </w:rPr>
        <w:t>。潜在供应商</w:t>
      </w:r>
      <w:r>
        <w:rPr>
          <w:rFonts w:hint="eastAsia" w:asciiTheme="minorEastAsia" w:hAnsiTheme="minorEastAsia" w:eastAsiaTheme="minorEastAsia" w:cstheme="minorEastAsia"/>
          <w:kern w:val="2"/>
          <w:sz w:val="24"/>
          <w:szCs w:val="24"/>
          <w:lang w:val="en-US" w:eastAsia="zh-CN"/>
        </w:rPr>
        <w:t>下载招标文件</w:t>
      </w:r>
      <w:r>
        <w:rPr>
          <w:rFonts w:hint="eastAsia" w:asciiTheme="minorEastAsia" w:hAnsiTheme="minorEastAsia" w:eastAsiaTheme="minorEastAsia" w:cstheme="minorEastAsia"/>
          <w:kern w:val="2"/>
          <w:sz w:val="24"/>
          <w:szCs w:val="24"/>
          <w:lang w:val="en-US"/>
        </w:rPr>
        <w:t>需凭CA数字证书通过宝丰县公共资源交易中心网（网址：http://www.bfggzy.com/）“登陆业务系统”入口进入交易系统进行报名</w:t>
      </w:r>
      <w:r>
        <w:rPr>
          <w:rFonts w:hint="eastAsia" w:asciiTheme="minorEastAsia" w:hAnsiTheme="minorEastAsia" w:eastAsiaTheme="minorEastAsia" w:cstheme="minorEastAsia"/>
          <w:kern w:val="2"/>
          <w:sz w:val="24"/>
          <w:szCs w:val="24"/>
          <w:lang w:val="en-US" w:eastAsia="zh-CN"/>
        </w:rPr>
        <w:t>并下载招标文件</w:t>
      </w:r>
      <w:r>
        <w:rPr>
          <w:rFonts w:hint="eastAsia" w:asciiTheme="minorEastAsia" w:hAnsiTheme="minorEastAsia" w:eastAsiaTheme="minorEastAsia" w:cstheme="minorEastAsia"/>
          <w:kern w:val="2"/>
          <w:sz w:val="24"/>
          <w:szCs w:val="24"/>
          <w:lang w:val="en-US"/>
        </w:rPr>
        <w:t>。具体操作请查看以下链接：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链接地址：http://www.bfggzy.com/ggtz/19072.jhtml</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办理CA证书：</w:t>
      </w:r>
      <w:r>
        <w:rPr>
          <w:rFonts w:hint="eastAsia" w:asciiTheme="minorEastAsia" w:hAnsiTheme="minorEastAsia" w:eastAsiaTheme="minorEastAsia" w:cstheme="minorEastAsia"/>
          <w:kern w:val="2"/>
          <w:sz w:val="24"/>
          <w:szCs w:val="24"/>
          <w:lang w:val="en-US"/>
        </w:rPr>
        <w:fldChar w:fldCharType="begin"/>
      </w:r>
      <w:r>
        <w:rPr>
          <w:rFonts w:hint="eastAsia" w:asciiTheme="minorEastAsia" w:hAnsiTheme="minorEastAsia" w:eastAsiaTheme="minorEastAsia" w:cstheme="minorEastAsia"/>
          <w:kern w:val="2"/>
          <w:sz w:val="24"/>
          <w:szCs w:val="24"/>
          <w:lang w:val="en-US"/>
        </w:rPr>
        <w:instrText xml:space="preserve"> HYPERLINK "http://www.pdsggzy.com/tzgg/10814.jhtml" </w:instrText>
      </w:r>
      <w:r>
        <w:rPr>
          <w:rFonts w:hint="eastAsia" w:asciiTheme="minorEastAsia" w:hAnsiTheme="minorEastAsia" w:eastAsiaTheme="minorEastAsia" w:cstheme="minorEastAsia"/>
          <w:kern w:val="2"/>
          <w:sz w:val="24"/>
          <w:szCs w:val="24"/>
          <w:lang w:val="en-US"/>
        </w:rPr>
        <w:fldChar w:fldCharType="separate"/>
      </w:r>
      <w:r>
        <w:rPr>
          <w:rFonts w:hint="eastAsia" w:asciiTheme="minorEastAsia" w:hAnsiTheme="minorEastAsia" w:eastAsiaTheme="minorEastAsia" w:cstheme="minorEastAsia"/>
          <w:kern w:val="2"/>
          <w:sz w:val="24"/>
          <w:szCs w:val="24"/>
          <w:lang w:val="en-US"/>
        </w:rPr>
        <w:t>http://www.pdsggzy.com/tzgg/10814.jhtml</w:t>
      </w:r>
      <w:r>
        <w:rPr>
          <w:rFonts w:hint="eastAsia" w:asciiTheme="minorEastAsia" w:hAnsiTheme="minorEastAsia" w:eastAsiaTheme="minorEastAsia" w:cstheme="minorEastAsia"/>
          <w:kern w:val="2"/>
          <w:sz w:val="24"/>
          <w:szCs w:val="24"/>
          <w:lang w:val="en-US"/>
        </w:rPr>
        <w:fldChar w:fldCharType="end"/>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3.2供应商应仔细阅读操作手册，在本公告中要求的截止时间前完成文件下载等工作。因供应商操作不当等问题造成的无法下载文件、无法投标等一切后果，由供应商自行承担。</w:t>
      </w:r>
    </w:p>
    <w:p>
      <w:pPr>
        <w:pStyle w:val="2"/>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sz w:val="24"/>
          <w:szCs w:val="22"/>
          <w:lang w:val="en-US" w:eastAsia="zh-CN" w:bidi="ar-SA"/>
        </w:rPr>
        <w:t>4.售价：</w:t>
      </w:r>
      <w:r>
        <w:rPr>
          <w:rFonts w:hint="eastAsia" w:asciiTheme="minorEastAsia" w:hAnsiTheme="minorEastAsia" w:eastAsiaTheme="minorEastAsia" w:cstheme="minorEastAsia"/>
          <w:kern w:val="2"/>
          <w:sz w:val="24"/>
          <w:szCs w:val="24"/>
          <w:lang w:val="en-US" w:eastAsia="zh-CN" w:bidi="ar-SA"/>
        </w:rPr>
        <w:t>0元</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四、</w:t>
      </w:r>
      <w:r>
        <w:rPr>
          <w:rFonts w:hint="eastAsia" w:ascii="宋体" w:hAnsi="宋体" w:eastAsia="宋体" w:cs="宋体"/>
          <w:b/>
          <w:bCs w:val="0"/>
          <w:sz w:val="24"/>
          <w:lang w:val="zh-CN" w:eastAsia="zh-CN"/>
        </w:rPr>
        <w:t>投标截止时间及地点</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ascii="宋体" w:hAnsi="宋体" w:eastAsia="宋体" w:cs="宋体"/>
          <w:b w:val="0"/>
          <w:bCs/>
          <w:sz w:val="24"/>
          <w:lang w:val="zh-CN" w:eastAsia="zh-CN"/>
        </w:rPr>
      </w:pPr>
      <w:r>
        <w:rPr>
          <w:rFonts w:hint="eastAsia" w:ascii="宋体" w:hAnsi="宋体" w:eastAsia="宋体" w:cs="宋体"/>
          <w:b w:val="0"/>
          <w:bCs/>
          <w:sz w:val="24"/>
          <w:lang w:val="zh-CN" w:eastAsia="zh-CN"/>
        </w:rPr>
        <w:t>1.时间：2020年</w:t>
      </w:r>
      <w:r>
        <w:rPr>
          <w:rFonts w:hint="eastAsia" w:ascii="宋体" w:hAnsi="宋体" w:cs="宋体"/>
          <w:b w:val="0"/>
          <w:bCs/>
          <w:sz w:val="24"/>
          <w:lang w:val="en-US" w:eastAsia="zh-CN"/>
        </w:rPr>
        <w:t>7</w:t>
      </w:r>
      <w:r>
        <w:rPr>
          <w:rFonts w:hint="eastAsia" w:ascii="宋体" w:hAnsi="宋体" w:eastAsia="宋体" w:cs="宋体"/>
          <w:b w:val="0"/>
          <w:bCs/>
          <w:sz w:val="24"/>
          <w:lang w:val="zh-CN" w:eastAsia="zh-CN"/>
        </w:rPr>
        <w:t>月</w:t>
      </w:r>
      <w:r>
        <w:rPr>
          <w:rFonts w:hint="eastAsia" w:ascii="宋体" w:hAnsi="宋体" w:cs="宋体"/>
          <w:b w:val="0"/>
          <w:bCs/>
          <w:sz w:val="24"/>
          <w:lang w:val="en-US" w:eastAsia="zh-CN"/>
        </w:rPr>
        <w:t>23</w:t>
      </w:r>
      <w:r>
        <w:rPr>
          <w:rFonts w:hint="eastAsia" w:ascii="宋体" w:hAnsi="宋体" w:eastAsia="宋体" w:cs="宋体"/>
          <w:b w:val="0"/>
          <w:bCs/>
          <w:sz w:val="24"/>
          <w:lang w:val="zh-CN" w:eastAsia="zh-CN"/>
        </w:rPr>
        <w:t>日</w:t>
      </w:r>
      <w:r>
        <w:rPr>
          <w:rFonts w:hint="eastAsia" w:ascii="宋体" w:hAnsi="宋体" w:cs="宋体"/>
          <w:b w:val="0"/>
          <w:bCs/>
          <w:sz w:val="24"/>
          <w:lang w:val="en-US" w:eastAsia="zh-CN"/>
        </w:rPr>
        <w:t>9</w:t>
      </w:r>
      <w:r>
        <w:rPr>
          <w:rFonts w:hint="eastAsia" w:ascii="宋体" w:hAnsi="宋体" w:eastAsia="宋体" w:cs="宋体"/>
          <w:b w:val="0"/>
          <w:bCs/>
          <w:sz w:val="24"/>
          <w:lang w:val="zh-CN" w:eastAsia="zh-CN"/>
        </w:rPr>
        <w:t>时</w:t>
      </w:r>
      <w:r>
        <w:rPr>
          <w:rFonts w:hint="eastAsia" w:ascii="宋体" w:hAnsi="宋体" w:cs="宋体"/>
          <w:b w:val="0"/>
          <w:bCs/>
          <w:sz w:val="24"/>
          <w:lang w:val="en-US" w:eastAsia="zh-CN"/>
        </w:rPr>
        <w:t>30</w:t>
      </w:r>
      <w:r>
        <w:rPr>
          <w:rFonts w:hint="eastAsia" w:ascii="宋体" w:hAnsi="宋体" w:eastAsia="宋体" w:cs="宋体"/>
          <w:b w:val="0"/>
          <w:bCs/>
          <w:sz w:val="24"/>
          <w:lang w:val="zh-CN" w:eastAsia="zh-CN"/>
        </w:rPr>
        <w:t>分（北京时间）。</w:t>
      </w:r>
    </w:p>
    <w:p>
      <w:pPr>
        <w:keepNext w:val="0"/>
        <w:keepLines w:val="0"/>
        <w:pageBreakBefore w:val="0"/>
        <w:tabs>
          <w:tab w:val="left" w:pos="420"/>
        </w:tabs>
        <w:kinsoku/>
        <w:wordWrap/>
        <w:overflowPunct/>
        <w:topLinePunct w:val="0"/>
        <w:bidi w:val="0"/>
        <w:adjustRightInd/>
        <w:snapToGrid/>
        <w:spacing w:line="440" w:lineRule="exact"/>
        <w:ind w:right="-365" w:rightChars="-174" w:firstLine="480" w:firstLineChars="200"/>
        <w:textAlignment w:val="auto"/>
        <w:rPr>
          <w:rFonts w:hint="eastAsia" w:ascii="宋体" w:hAnsi="宋体" w:eastAsia="宋体" w:cs="宋体"/>
          <w:b w:val="0"/>
          <w:bCs/>
          <w:sz w:val="24"/>
          <w:lang w:val="zh-CN" w:eastAsia="zh-CN"/>
        </w:rPr>
      </w:pPr>
      <w:r>
        <w:rPr>
          <w:rFonts w:hint="eastAsia" w:ascii="宋体" w:hAnsi="宋体" w:eastAsia="宋体" w:cs="宋体"/>
          <w:b w:val="0"/>
          <w:bCs/>
          <w:sz w:val="24"/>
          <w:lang w:val="zh-CN" w:eastAsia="zh-CN"/>
        </w:rPr>
        <w:t>2.地点：宝丰县公共资源交易中心网上开标大厅。</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五、</w:t>
      </w:r>
      <w:r>
        <w:rPr>
          <w:rFonts w:hint="eastAsia" w:ascii="宋体" w:hAnsi="宋体" w:eastAsia="宋体" w:cs="宋体"/>
          <w:b/>
          <w:bCs w:val="0"/>
          <w:sz w:val="24"/>
          <w:lang w:val="zh-CN" w:eastAsia="zh-CN"/>
        </w:rPr>
        <w:t>开标时间及地点</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rPr>
        <w:t>1.时间：</w:t>
      </w:r>
      <w:r>
        <w:rPr>
          <w:rFonts w:hint="eastAsia" w:ascii="宋体" w:hAnsi="宋体" w:eastAsia="宋体" w:cs="宋体"/>
          <w:bCs/>
          <w:sz w:val="24"/>
          <w:lang w:eastAsia="zh-CN"/>
        </w:rPr>
        <w:t>2020</w:t>
      </w:r>
      <w:r>
        <w:rPr>
          <w:rFonts w:hint="eastAsia" w:ascii="宋体" w:hAnsi="宋体" w:eastAsia="宋体" w:cs="宋体"/>
          <w:bCs/>
          <w:sz w:val="24"/>
        </w:rPr>
        <w:t>年</w:t>
      </w:r>
      <w:r>
        <w:rPr>
          <w:rFonts w:hint="eastAsia" w:ascii="宋体" w:hAnsi="宋体" w:cs="宋体"/>
          <w:bCs/>
          <w:sz w:val="24"/>
          <w:lang w:val="en-US" w:eastAsia="zh-CN"/>
        </w:rPr>
        <w:t>7</w:t>
      </w:r>
      <w:r>
        <w:rPr>
          <w:rFonts w:hint="eastAsia" w:ascii="宋体" w:hAnsi="宋体" w:eastAsia="宋体" w:cs="宋体"/>
          <w:bCs/>
          <w:sz w:val="24"/>
        </w:rPr>
        <w:t>月</w:t>
      </w:r>
      <w:r>
        <w:rPr>
          <w:rFonts w:hint="eastAsia" w:ascii="宋体" w:hAnsi="宋体" w:cs="宋体"/>
          <w:bCs/>
          <w:sz w:val="24"/>
          <w:lang w:val="en-US" w:eastAsia="zh-CN"/>
        </w:rPr>
        <w:t>23</w:t>
      </w:r>
      <w:r>
        <w:rPr>
          <w:rFonts w:hint="eastAsia" w:ascii="宋体" w:hAnsi="宋体" w:eastAsia="宋体" w:cs="宋体"/>
          <w:bCs/>
          <w:sz w:val="24"/>
        </w:rPr>
        <w:t>日</w:t>
      </w:r>
      <w:r>
        <w:rPr>
          <w:rFonts w:hint="eastAsia" w:ascii="宋体" w:hAnsi="宋体" w:cs="宋体"/>
          <w:bCs/>
          <w:sz w:val="24"/>
          <w:lang w:val="en-US" w:eastAsia="zh-CN"/>
        </w:rPr>
        <w:t>9</w:t>
      </w:r>
      <w:r>
        <w:rPr>
          <w:rFonts w:hint="eastAsia" w:ascii="宋体" w:hAnsi="宋体" w:eastAsia="宋体" w:cs="宋体"/>
          <w:bCs/>
          <w:sz w:val="24"/>
        </w:rPr>
        <w:t>时</w:t>
      </w:r>
      <w:r>
        <w:rPr>
          <w:rFonts w:hint="eastAsia" w:ascii="宋体" w:hAnsi="宋体" w:cs="宋体"/>
          <w:bCs/>
          <w:sz w:val="24"/>
          <w:lang w:val="en-US" w:eastAsia="zh-CN"/>
        </w:rPr>
        <w:t>30</w:t>
      </w:r>
      <w:r>
        <w:rPr>
          <w:rFonts w:hint="eastAsia" w:ascii="宋体" w:hAnsi="宋体" w:eastAsia="宋体" w:cs="宋体"/>
          <w:bCs/>
          <w:sz w:val="24"/>
        </w:rPr>
        <w:t>分（北京时间）</w:t>
      </w:r>
      <w:r>
        <w:rPr>
          <w:rFonts w:hint="eastAsia" w:ascii="宋体" w:hAnsi="宋体" w:eastAsia="宋体" w:cs="宋体"/>
          <w:bCs/>
          <w:sz w:val="24"/>
          <w:lang w:eastAsia="zh-CN"/>
        </w:rPr>
        <w:t>。</w:t>
      </w:r>
    </w:p>
    <w:p>
      <w:pPr>
        <w:keepNext w:val="0"/>
        <w:keepLines w:val="0"/>
        <w:pageBreakBefore w:val="0"/>
        <w:tabs>
          <w:tab w:val="left" w:pos="420"/>
        </w:tabs>
        <w:kinsoku/>
        <w:wordWrap/>
        <w:overflowPunct/>
        <w:topLinePunct w:val="0"/>
        <w:bidi w:val="0"/>
        <w:adjustRightInd/>
        <w:snapToGrid/>
        <w:spacing w:line="440" w:lineRule="exact"/>
        <w:ind w:left="0" w:leftChars="0" w:right="-365" w:rightChars="-174" w:firstLine="480" w:firstLineChars="200"/>
        <w:textAlignment w:val="auto"/>
        <w:rPr>
          <w:rFonts w:hint="eastAsia"/>
          <w:bCs/>
          <w:sz w:val="24"/>
          <w:lang w:eastAsia="zh-CN"/>
        </w:rPr>
      </w:pPr>
      <w:r>
        <w:rPr>
          <w:rFonts w:hint="eastAsia" w:ascii="宋体" w:hAnsi="宋体" w:eastAsia="宋体" w:cs="宋体"/>
          <w:bCs/>
          <w:sz w:val="24"/>
        </w:rPr>
        <w:t>2.地点：宝丰县公共资源交易中心网上开标大厅</w:t>
      </w:r>
      <w:r>
        <w:rPr>
          <w:rFonts w:hint="eastAsia" w:ascii="宋体" w:hAnsi="宋体" w:eastAsia="宋体" w:cs="宋体"/>
          <w:bCs/>
          <w:sz w:val="24"/>
          <w:lang w:eastAsia="zh-CN"/>
        </w:rPr>
        <w:t>。（</w:t>
      </w:r>
      <w:r>
        <w:rPr>
          <w:rFonts w:hint="eastAsia" w:ascii="宋体" w:hAnsi="宋体" w:eastAsia="宋体" w:cs="宋体"/>
          <w:bCs/>
          <w:sz w:val="24"/>
          <w:lang w:val="en-US" w:eastAsia="zh-CN"/>
        </w:rPr>
        <w:t>全面实行在线“不见面”开标，投标人远程在线解密投标文件，不再到开标现场，投标人前应仔细阅读网站“紧急通告”等。</w:t>
      </w:r>
      <w:r>
        <w:rPr>
          <w:rFonts w:hint="eastAsia"/>
          <w:bCs/>
          <w:sz w:val="24"/>
          <w:lang w:eastAsia="zh-CN"/>
        </w:rPr>
        <w:t>）</w:t>
      </w:r>
    </w:p>
    <w:p>
      <w:pPr>
        <w:numPr>
          <w:ilvl w:val="0"/>
          <w:numId w:val="0"/>
        </w:numPr>
        <w:rPr>
          <w:rFonts w:hint="eastAsia" w:ascii="宋体" w:hAnsi="宋体" w:eastAsia="宋体" w:cs="宋体"/>
          <w:b/>
          <w:bCs w:val="0"/>
          <w:sz w:val="24"/>
          <w:lang w:val="zh-CN" w:eastAsia="zh-CN"/>
        </w:rPr>
      </w:pPr>
      <w:r>
        <w:rPr>
          <w:rFonts w:hint="eastAsia" w:ascii="宋体" w:hAnsi="宋体" w:cs="宋体"/>
          <w:b/>
          <w:bCs w:val="0"/>
          <w:sz w:val="24"/>
          <w:lang w:val="zh-CN" w:eastAsia="zh-CN"/>
        </w:rPr>
        <w:t>六、</w:t>
      </w:r>
      <w:r>
        <w:rPr>
          <w:rFonts w:hint="eastAsia" w:ascii="宋体" w:hAnsi="宋体" w:eastAsia="宋体" w:cs="宋体"/>
          <w:b/>
          <w:bCs w:val="0"/>
          <w:sz w:val="24"/>
          <w:lang w:val="zh-CN" w:eastAsia="zh-CN"/>
        </w:rPr>
        <w:t>发布公告的媒介及招标公告期限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本次招标公告在《河南省政府采购网》、《平顶山市政府采购网》、《平顶山市宝丰县政府采购网》、《全国公共资源交易平台》、《全国公共资源交易平台（河南省）》 、《全国公共资源交易平台（河南省·平顶山）》 、《全国公共资源交易平台（河南省·宝丰县）》上发布 ，招标公告期限为五个工作日2020年7月1日至2020年7月7日；</w:t>
      </w:r>
    </w:p>
    <w:p>
      <w:pPr>
        <w:numPr>
          <w:ilvl w:val="0"/>
          <w:numId w:val="0"/>
        </w:numPr>
        <w:rPr>
          <w:rFonts w:hint="eastAsia" w:ascii="宋体" w:hAnsi="宋体" w:eastAsia="宋体" w:cs="宋体"/>
          <w:b/>
          <w:bCs w:val="0"/>
          <w:sz w:val="24"/>
          <w:lang w:val="en-US" w:eastAsia="zh-CN"/>
        </w:rPr>
      </w:pPr>
      <w:r>
        <w:rPr>
          <w:rFonts w:hint="eastAsia" w:ascii="宋体" w:hAnsi="宋体" w:cs="宋体"/>
          <w:b/>
          <w:bCs w:val="0"/>
          <w:sz w:val="24"/>
          <w:lang w:val="zh-CN" w:eastAsia="zh-CN"/>
        </w:rPr>
        <w:t>七、</w:t>
      </w:r>
      <w:r>
        <w:rPr>
          <w:rFonts w:hint="eastAsia" w:ascii="宋体" w:hAnsi="宋体" w:eastAsia="宋体" w:cs="宋体"/>
          <w:b/>
          <w:bCs w:val="0"/>
          <w:sz w:val="24"/>
          <w:lang w:val="zh-CN" w:eastAsia="zh-CN"/>
        </w:rPr>
        <w:t>其他补充事宜</w:t>
      </w:r>
    </w:p>
    <w:p>
      <w:pPr>
        <w:pStyle w:val="2"/>
        <w:ind w:left="0" w:leftChars="0" w:firstLine="480" w:firstLineChars="200"/>
        <w:rPr>
          <w:rFonts w:hint="eastAsia"/>
          <w:bCs/>
          <w:sz w:val="24"/>
          <w:lang w:val="en-US" w:eastAsia="zh-CN"/>
        </w:rPr>
      </w:pPr>
      <w:r>
        <w:rPr>
          <w:rFonts w:hint="eastAsia"/>
          <w:bCs/>
          <w:sz w:val="24"/>
          <w:lang w:val="en-US" w:eastAsia="zh-CN"/>
        </w:rPr>
        <w:t>全面实行在线“不见面”开标，投标人远程在线解密投标文件，不再到开标现场，投标人前应仔细阅读网站“紧急通告”等。因各供应商未仔细阅读造成的损失，各供应商自行承担。</w:t>
      </w:r>
    </w:p>
    <w:p>
      <w:pPr>
        <w:numPr>
          <w:ilvl w:val="0"/>
          <w:numId w:val="0"/>
        </w:numPr>
        <w:rPr>
          <w:rFonts w:hint="eastAsia" w:ascii="宋体" w:hAnsi="宋体" w:eastAsia="宋体" w:cs="宋体"/>
          <w:b/>
          <w:bCs w:val="0"/>
          <w:sz w:val="24"/>
          <w:lang w:val="en-US" w:eastAsia="zh-CN"/>
        </w:rPr>
      </w:pPr>
      <w:r>
        <w:rPr>
          <w:rFonts w:hint="eastAsia" w:ascii="宋体" w:hAnsi="宋体" w:cs="宋体"/>
          <w:b/>
          <w:bCs w:val="0"/>
          <w:sz w:val="24"/>
          <w:lang w:val="zh-CN" w:eastAsia="zh-CN"/>
        </w:rPr>
        <w:t>八、</w:t>
      </w:r>
      <w:r>
        <w:rPr>
          <w:rFonts w:hint="eastAsia" w:ascii="宋体" w:hAnsi="宋体" w:eastAsia="宋体" w:cs="宋体"/>
          <w:b/>
          <w:bCs w:val="0"/>
          <w:sz w:val="24"/>
          <w:lang w:val="zh-CN" w:eastAsia="zh-CN"/>
        </w:rPr>
        <w:t>凡对本次招标提出询问，请按照以下方式联系</w:t>
      </w:r>
    </w:p>
    <w:p>
      <w:pPr>
        <w:pStyle w:val="2"/>
        <w:ind w:left="0" w:leftChars="0" w:firstLine="0" w:firstLineChars="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1.采购人信息</w:t>
      </w:r>
    </w:p>
    <w:p>
      <w:pPr>
        <w:pStyle w:val="2"/>
        <w:ind w:left="0" w:leftChars="0" w:firstLine="0" w:firstLineChars="0"/>
        <w:rPr>
          <w:rFonts w:hint="eastAsia"/>
          <w:bCs/>
          <w:sz w:val="24"/>
          <w:lang w:eastAsia="zh-CN"/>
        </w:rPr>
      </w:pPr>
      <w:r>
        <w:rPr>
          <w:rFonts w:hint="eastAsia"/>
          <w:bCs/>
          <w:sz w:val="24"/>
          <w:lang w:eastAsia="zh-CN"/>
        </w:rPr>
        <w:t>名称：宝丰县公安局</w:t>
      </w:r>
    </w:p>
    <w:p>
      <w:pPr>
        <w:pStyle w:val="2"/>
        <w:ind w:left="0" w:leftChars="0" w:firstLine="0" w:firstLineChars="0"/>
        <w:rPr>
          <w:rFonts w:hint="eastAsia"/>
          <w:bCs/>
          <w:sz w:val="24"/>
          <w:lang w:eastAsia="zh-CN"/>
        </w:rPr>
      </w:pPr>
      <w:r>
        <w:rPr>
          <w:rFonts w:hint="eastAsia"/>
          <w:bCs/>
          <w:sz w:val="24"/>
          <w:lang w:eastAsia="zh-CN"/>
        </w:rPr>
        <w:t>地址：</w:t>
      </w:r>
      <w:r>
        <w:rPr>
          <w:rFonts w:hint="eastAsia" w:asciiTheme="minorEastAsia" w:hAnsiTheme="minorEastAsia" w:eastAsiaTheme="minorEastAsia" w:cstheme="minorEastAsia"/>
          <w:sz w:val="24"/>
          <w:szCs w:val="24"/>
        </w:rPr>
        <w:t>平顶山市宝丰县人民西路</w:t>
      </w: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号</w:t>
      </w:r>
    </w:p>
    <w:p>
      <w:pPr>
        <w:pStyle w:val="2"/>
        <w:ind w:left="0" w:leftChars="0" w:firstLine="0" w:firstLineChars="0"/>
        <w:rPr>
          <w:rFonts w:hint="eastAsia"/>
          <w:bCs/>
          <w:sz w:val="24"/>
          <w:lang w:eastAsia="zh-CN"/>
        </w:rPr>
      </w:pPr>
      <w:r>
        <w:rPr>
          <w:rFonts w:hint="eastAsia"/>
          <w:bCs/>
          <w:sz w:val="24"/>
          <w:lang w:eastAsia="zh-CN"/>
        </w:rPr>
        <w:t>联系人：</w:t>
      </w:r>
      <w:r>
        <w:rPr>
          <w:rFonts w:hint="eastAsia" w:asciiTheme="minorEastAsia" w:hAnsiTheme="minorEastAsia" w:eastAsiaTheme="minorEastAsia" w:cstheme="minorEastAsia"/>
          <w:sz w:val="24"/>
          <w:szCs w:val="24"/>
        </w:rPr>
        <w:t>张先生</w:t>
      </w:r>
    </w:p>
    <w:p>
      <w:pPr>
        <w:pStyle w:val="2"/>
        <w:ind w:left="0" w:leftChars="0" w:firstLine="0" w:firstLineChars="0"/>
        <w:rPr>
          <w:rFonts w:hint="eastAsia"/>
          <w:bCs/>
          <w:sz w:val="24"/>
          <w:lang w:eastAsia="zh-CN"/>
        </w:rPr>
      </w:pPr>
      <w:r>
        <w:rPr>
          <w:rFonts w:hint="eastAsia"/>
          <w:bCs/>
          <w:sz w:val="24"/>
          <w:lang w:eastAsia="zh-CN"/>
        </w:rPr>
        <w:t>联系方式：</w:t>
      </w:r>
      <w:r>
        <w:rPr>
          <w:rFonts w:hint="eastAsia" w:asciiTheme="minorEastAsia" w:hAnsiTheme="minorEastAsia" w:eastAsiaTheme="minorEastAsia" w:cstheme="minorEastAsia"/>
          <w:sz w:val="24"/>
          <w:szCs w:val="24"/>
          <w:lang w:val="en-US"/>
        </w:rPr>
        <w:t>0375-3646142</w:t>
      </w:r>
    </w:p>
    <w:p>
      <w:pPr>
        <w:pStyle w:val="2"/>
        <w:ind w:left="0" w:leftChars="0" w:firstLine="0" w:firstLineChars="0"/>
        <w:rPr>
          <w:rFonts w:hint="default"/>
          <w:bCs/>
          <w:sz w:val="24"/>
          <w:lang w:val="en-US" w:eastAsia="zh-CN"/>
        </w:rPr>
      </w:pPr>
      <w:r>
        <w:rPr>
          <w:rFonts w:hint="eastAsia"/>
          <w:bCs/>
          <w:sz w:val="24"/>
          <w:lang w:val="en-US" w:eastAsia="zh-CN"/>
        </w:rPr>
        <w:t>2.采购代理机构信息（如有）</w:t>
      </w:r>
    </w:p>
    <w:p>
      <w:pPr>
        <w:pStyle w:val="2"/>
        <w:ind w:left="0" w:leftChars="0" w:firstLine="0" w:firstLineChars="0"/>
        <w:rPr>
          <w:rFonts w:hint="eastAsia"/>
          <w:bCs/>
          <w:sz w:val="24"/>
          <w:lang w:eastAsia="zh-CN"/>
        </w:rPr>
      </w:pPr>
      <w:r>
        <w:rPr>
          <w:rFonts w:hint="eastAsia"/>
          <w:bCs/>
          <w:sz w:val="24"/>
          <w:lang w:eastAsia="zh-CN"/>
        </w:rPr>
        <w:t>名称：</w:t>
      </w:r>
      <w:r>
        <w:rPr>
          <w:rFonts w:hint="eastAsia" w:ascii="宋体" w:hAnsi="宋体" w:eastAsia="宋体" w:cs="宋体"/>
          <w:sz w:val="24"/>
          <w:szCs w:val="24"/>
          <w:lang w:eastAsia="zh-CN"/>
        </w:rPr>
        <w:t>河南百基工程管理服务有限公司</w:t>
      </w:r>
    </w:p>
    <w:p>
      <w:pPr>
        <w:pStyle w:val="2"/>
        <w:ind w:left="0" w:leftChars="0" w:firstLine="0" w:firstLineChars="0"/>
        <w:rPr>
          <w:rFonts w:hint="eastAsia"/>
          <w:bCs/>
          <w:sz w:val="24"/>
          <w:lang w:eastAsia="zh-CN"/>
        </w:rPr>
      </w:pPr>
      <w:r>
        <w:rPr>
          <w:rFonts w:hint="eastAsia"/>
          <w:bCs/>
          <w:sz w:val="24"/>
          <w:lang w:eastAsia="zh-CN"/>
        </w:rPr>
        <w:t>地址：</w:t>
      </w:r>
      <w:r>
        <w:rPr>
          <w:rFonts w:hint="eastAsia" w:ascii="宋体" w:hAnsi="宋体" w:eastAsia="宋体" w:cs="宋体"/>
          <w:sz w:val="24"/>
          <w:szCs w:val="24"/>
          <w:lang w:val="en-US" w:eastAsia="zh-CN"/>
        </w:rPr>
        <w:t>平顶山市春华国际茗都小区3号楼西单元17楼</w:t>
      </w:r>
    </w:p>
    <w:p>
      <w:pPr>
        <w:pStyle w:val="2"/>
        <w:ind w:left="0" w:leftChars="0" w:firstLine="0" w:firstLineChars="0"/>
        <w:rPr>
          <w:rFonts w:hint="eastAsia"/>
          <w:bCs/>
          <w:sz w:val="24"/>
          <w:lang w:eastAsia="zh-CN"/>
        </w:rPr>
      </w:pPr>
      <w:r>
        <w:rPr>
          <w:rFonts w:hint="eastAsia"/>
          <w:bCs/>
          <w:sz w:val="24"/>
          <w:lang w:eastAsia="zh-CN"/>
        </w:rPr>
        <w:t>联系人：</w:t>
      </w: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rPr>
        <w:t>先生</w:t>
      </w:r>
    </w:p>
    <w:p>
      <w:pPr>
        <w:pStyle w:val="2"/>
        <w:ind w:left="0" w:leftChars="0" w:firstLine="0" w:firstLineChars="0"/>
        <w:rPr>
          <w:rFonts w:hint="eastAsia"/>
          <w:bCs/>
          <w:sz w:val="24"/>
          <w:lang w:eastAsia="zh-CN"/>
        </w:rPr>
      </w:pPr>
      <w:r>
        <w:rPr>
          <w:rFonts w:hint="eastAsia"/>
          <w:bCs/>
          <w:sz w:val="24"/>
          <w:lang w:eastAsia="zh-CN"/>
        </w:rPr>
        <w:t>联系方式：</w:t>
      </w:r>
      <w:r>
        <w:rPr>
          <w:rFonts w:hint="eastAsia" w:ascii="宋体" w:hAnsi="宋体" w:eastAsia="宋体" w:cs="宋体"/>
          <w:color w:val="auto"/>
          <w:sz w:val="24"/>
          <w:szCs w:val="24"/>
          <w:lang w:val="en-US" w:eastAsia="zh-CN"/>
        </w:rPr>
        <w:t>0375-3383397</w:t>
      </w:r>
    </w:p>
    <w:p>
      <w:pPr>
        <w:pStyle w:val="2"/>
        <w:ind w:left="0" w:leftChars="0" w:firstLine="0" w:firstLineChars="0"/>
        <w:rPr>
          <w:rFonts w:hint="default"/>
          <w:bCs/>
          <w:sz w:val="24"/>
          <w:lang w:val="en-US" w:eastAsia="zh-CN"/>
        </w:rPr>
      </w:pPr>
      <w:r>
        <w:rPr>
          <w:rFonts w:hint="eastAsia"/>
          <w:bCs/>
          <w:sz w:val="24"/>
          <w:lang w:val="en-US" w:eastAsia="zh-CN"/>
        </w:rPr>
        <w:t>3.项目联系方式</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项目联系人：张先生</w:t>
      </w:r>
    </w:p>
    <w:p>
      <w:pPr>
        <w:pStyle w:val="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联系方式：0375-3383397</w:t>
      </w:r>
    </w:p>
    <w:p>
      <w:pPr>
        <w:pStyle w:val="2"/>
        <w:ind w:left="0" w:leftChars="0" w:firstLine="0" w:firstLineChars="0"/>
        <w:rPr>
          <w:rFonts w:hint="eastAsia" w:ascii="宋体" w:hAnsi="宋体" w:eastAsia="宋体" w:cs="宋体"/>
          <w:sz w:val="24"/>
          <w:szCs w:val="24"/>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jc w:val="left"/>
        <w:rPr>
          <w:rFonts w:hint="eastAsia" w:asciiTheme="minorEastAsia" w:hAnsiTheme="minorEastAsia" w:eastAsiaTheme="minorEastAsia" w:cstheme="minorEastAsia"/>
          <w:sz w:val="24"/>
          <w:szCs w:val="24"/>
        </w:rPr>
      </w:pPr>
      <w:r>
        <w:rPr>
          <w:rFonts w:hint="eastAsia" w:ascii="宋体" w:hAnsi="宋体" w:eastAsia="宋体" w:cs="宋体"/>
          <w:b/>
          <w:color w:val="000000"/>
          <w:kern w:val="0"/>
          <w:sz w:val="24"/>
          <w:szCs w:val="24"/>
          <w:shd w:val="clear" w:fill="FFFFFF"/>
          <w:lang w:val="en-US" w:eastAsia="zh-CN" w:bidi="ar"/>
        </w:rPr>
        <w:t>注：宝丰县公共资源交易中心网站“紧急通告”与此“温馨提示”不一致的地方，以“紧急通告”为准。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本项目为全流程电子化交易项目，请认真阅读采购文件，并注意以下事项。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供应商应按采购文件规定编制、提交电子投标文件</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同时，供应商应提供与已上传的电子投标文件一致的</w:t>
      </w:r>
      <w:r>
        <w:rPr>
          <w:rFonts w:hint="eastAsia" w:asciiTheme="minorEastAsia" w:hAnsiTheme="minorEastAsia" w:eastAsiaTheme="minorEastAsia" w:cstheme="minorEastAsia"/>
          <w:sz w:val="24"/>
          <w:szCs w:val="24"/>
          <w:lang w:val="en-US"/>
        </w:rPr>
        <w:t>pdf</w:t>
      </w:r>
      <w:r>
        <w:rPr>
          <w:rFonts w:hint="default" w:asciiTheme="minorEastAsia" w:hAnsiTheme="minorEastAsia" w:eastAsiaTheme="minorEastAsia" w:cstheme="minorEastAsia"/>
          <w:sz w:val="24"/>
          <w:szCs w:val="24"/>
        </w:rPr>
        <w:t>版电子投标文档（</w:t>
      </w:r>
      <w:r>
        <w:rPr>
          <w:rFonts w:hint="eastAsia" w:asciiTheme="minorEastAsia" w:hAnsiTheme="minorEastAsia" w:eastAsiaTheme="minorEastAsia" w:cstheme="minorEastAsia"/>
          <w:sz w:val="24"/>
          <w:szCs w:val="24"/>
          <w:lang w:val="en-US"/>
        </w:rPr>
        <w:t>U</w:t>
      </w:r>
      <w:r>
        <w:rPr>
          <w:rFonts w:hint="default" w:asciiTheme="minorEastAsia" w:hAnsiTheme="minorEastAsia" w:eastAsiaTheme="minorEastAsia" w:cstheme="minorEastAsia"/>
          <w:sz w:val="24"/>
          <w:szCs w:val="24"/>
        </w:rPr>
        <w:t>盘单独密封）。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本项目供应商不用再提供纸质投标文件。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3.</w:t>
      </w:r>
      <w:r>
        <w:rPr>
          <w:rFonts w:hint="default" w:asciiTheme="minorEastAsia" w:hAnsiTheme="minorEastAsia" w:eastAsiaTheme="minorEastAsia" w:cstheme="minorEastAsia"/>
          <w:sz w:val="24"/>
          <w:szCs w:val="24"/>
        </w:rPr>
        <w:t>电子文件下载、制作、提交期间和开标（电子投标文件的解密）环节，供应商须使用</w:t>
      </w:r>
      <w:r>
        <w:rPr>
          <w:rFonts w:hint="eastAsia" w:asciiTheme="minorEastAsia" w:hAnsiTheme="minorEastAsia" w:eastAsiaTheme="minorEastAsia" w:cstheme="minorEastAsia"/>
          <w:sz w:val="24"/>
          <w:szCs w:val="24"/>
          <w:lang w:val="en-US"/>
        </w:rPr>
        <w:t>CA</w:t>
      </w:r>
      <w:r>
        <w:rPr>
          <w:rFonts w:hint="default" w:asciiTheme="minorEastAsia" w:hAnsiTheme="minorEastAsia" w:eastAsiaTheme="minorEastAsia" w:cstheme="minorEastAsia"/>
          <w:sz w:val="24"/>
          <w:szCs w:val="24"/>
        </w:rPr>
        <w:t>数字证书（证书须在有效期内）。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w:t>
      </w:r>
      <w:r>
        <w:rPr>
          <w:rFonts w:hint="default" w:asciiTheme="minorEastAsia" w:hAnsiTheme="minorEastAsia" w:eastAsiaTheme="minorEastAsia" w:cstheme="minorEastAsia"/>
          <w:sz w:val="24"/>
          <w:szCs w:val="24"/>
        </w:rPr>
        <w:t>电子投标文件的制作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4.1</w:t>
      </w:r>
      <w:r>
        <w:rPr>
          <w:rFonts w:hint="default" w:asciiTheme="minorEastAsia" w:hAnsiTheme="minorEastAsia" w:eastAsiaTheme="minorEastAsia" w:cstheme="minorEastAsia"/>
          <w:sz w:val="24"/>
          <w:szCs w:val="24"/>
        </w:rPr>
        <w:t>供应商登录《全国公共资源交易平台</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河南省</w:t>
      </w:r>
      <w:r>
        <w:rPr>
          <w:rFonts w:hint="eastAsia"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rPr>
        <w:t>宝丰县</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》登录业务系统（</w:t>
      </w:r>
      <w:r>
        <w:rPr>
          <w:rFonts w:hint="eastAsia" w:asciiTheme="minorEastAsia" w:hAnsiTheme="minorEastAsia" w:eastAsiaTheme="minorEastAsia" w:cstheme="minorEastAsia"/>
          <w:sz w:val="24"/>
          <w:szCs w:val="24"/>
          <w:lang w:val="en-US"/>
        </w:rPr>
        <w:t>www.bfggzy.com:8080/ggzy/</w:t>
      </w:r>
      <w:r>
        <w:rPr>
          <w:rFonts w:hint="default" w:asciiTheme="minorEastAsia" w:hAnsiTheme="minorEastAsia" w:eastAsiaTheme="minorEastAsia" w:cstheme="minorEastAsia"/>
          <w:sz w:val="24"/>
          <w:szCs w:val="24"/>
        </w:rPr>
        <w:t>）下载“宝丰县公共资源交易中心投标文件制作系统”，按采购文件要求制作电子投标文件。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电子投标文件的制作，参考《全国公共资源交易平台</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河南省</w:t>
      </w:r>
      <w:r>
        <w:rPr>
          <w:rFonts w:hint="eastAsia"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rPr>
        <w:t>宝丰县</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》登录业务系统（</w:t>
      </w:r>
      <w:r>
        <w:rPr>
          <w:rFonts w:hint="eastAsia" w:asciiTheme="minorEastAsia" w:hAnsiTheme="minorEastAsia" w:eastAsiaTheme="minorEastAsia" w:cstheme="minorEastAsia"/>
          <w:sz w:val="24"/>
          <w:szCs w:val="24"/>
          <w:lang w:val="en-US"/>
        </w:rPr>
        <w:t>www.bfggzy.com:8080/ggzy/</w:t>
      </w:r>
      <w:r>
        <w:rPr>
          <w:rFonts w:hint="default" w:asciiTheme="minorEastAsia" w:hAnsiTheme="minorEastAsia" w:eastAsiaTheme="minorEastAsia" w:cstheme="minorEastAsia"/>
          <w:sz w:val="24"/>
          <w:szCs w:val="24"/>
        </w:rPr>
        <w:t>）——组件下载——交易系统操作手册（投标人、供应商）。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4.2</w:t>
      </w:r>
      <w:r>
        <w:rPr>
          <w:rFonts w:hint="default" w:asciiTheme="minorEastAsia" w:hAnsiTheme="minorEastAsia" w:eastAsiaTheme="minorEastAsia" w:cstheme="minorEastAsia"/>
          <w:sz w:val="24"/>
          <w:szCs w:val="24"/>
        </w:rPr>
        <w:t>供应商须将采购文件要求的资质、业绩、荣誉及相关人员证明材料等资料原件扫描件（或图片）制作到所提交的电子投标文件中。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4.3</w:t>
      </w:r>
      <w:r>
        <w:rPr>
          <w:rFonts w:hint="default" w:asciiTheme="minorEastAsia" w:hAnsiTheme="minorEastAsia" w:eastAsiaTheme="minorEastAsia" w:cstheme="minorEastAsia"/>
          <w:sz w:val="24"/>
          <w:szCs w:val="24"/>
        </w:rPr>
        <w:t>供应商对同一项目多个标段进行投标的，应分别下载所投标段的采购文件，按标段制作电子投标文件，并按采购文件要求在相应位置加盖供应商电子印章和法人电子印章。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一个标段对应生成一个文件夹（</w:t>
      </w:r>
      <w:r>
        <w:rPr>
          <w:rFonts w:hint="eastAsia" w:asciiTheme="minorEastAsia" w:hAnsiTheme="minorEastAsia" w:eastAsiaTheme="minorEastAsia" w:cstheme="minorEastAsia"/>
          <w:sz w:val="24"/>
          <w:szCs w:val="24"/>
          <w:lang w:val="en-US"/>
        </w:rPr>
        <w:t>xxxx</w:t>
      </w:r>
      <w:r>
        <w:rPr>
          <w:rFonts w:hint="default"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rPr>
        <w:t>xx</w:t>
      </w:r>
      <w:r>
        <w:rPr>
          <w:rFonts w:hint="default" w:asciiTheme="minorEastAsia" w:hAnsiTheme="minorEastAsia" w:eastAsiaTheme="minorEastAsia" w:cstheme="minorEastAsia"/>
          <w:sz w:val="24"/>
          <w:szCs w:val="24"/>
        </w:rPr>
        <w:t>标段）</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其中包含</w:t>
      </w:r>
      <w:r>
        <w:rPr>
          <w:rFonts w:hint="eastAsia"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个文件和</w:t>
      </w:r>
      <w:r>
        <w:rPr>
          <w:rFonts w:hint="eastAsia"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个文件夹。后缀名为“</w:t>
      </w:r>
      <w:r>
        <w:rPr>
          <w:rFonts w:hint="eastAsia" w:asciiTheme="minorEastAsia" w:hAnsiTheme="minorEastAsia" w:eastAsiaTheme="minorEastAsia" w:cstheme="minorEastAsia"/>
          <w:sz w:val="24"/>
          <w:szCs w:val="24"/>
          <w:lang w:val="en-US"/>
        </w:rPr>
        <w:t>.file”</w:t>
      </w:r>
      <w:r>
        <w:rPr>
          <w:rFonts w:hint="default" w:asciiTheme="minorEastAsia" w:hAnsiTheme="minorEastAsia" w:eastAsiaTheme="minorEastAsia" w:cstheme="minorEastAsia"/>
          <w:sz w:val="24"/>
          <w:szCs w:val="24"/>
        </w:rPr>
        <w:t>的文件用于电子投标使用，名称为“备份”的文件夹使用电子介质存储，供开标现场备用。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w:t>
      </w:r>
      <w:r>
        <w:rPr>
          <w:rFonts w:hint="default" w:asciiTheme="minorEastAsia" w:hAnsiTheme="minorEastAsia" w:eastAsiaTheme="minorEastAsia" w:cstheme="minorEastAsia"/>
          <w:sz w:val="24"/>
          <w:szCs w:val="24"/>
        </w:rPr>
        <w:t>加密电子投标文件的提交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5.1</w:t>
      </w:r>
      <w:r>
        <w:rPr>
          <w:rFonts w:hint="default" w:asciiTheme="minorEastAsia" w:hAnsiTheme="minorEastAsia" w:eastAsiaTheme="minorEastAsia" w:cstheme="minorEastAsia"/>
          <w:sz w:val="24"/>
          <w:szCs w:val="24"/>
        </w:rPr>
        <w:t>加密电子投标文件应在采购文件规定的投标截止时间（开标时间）之前成功提交至《全国公共资源交易平台</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河南省</w:t>
      </w:r>
      <w:r>
        <w:rPr>
          <w:rFonts w:hint="eastAsia"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rPr>
        <w:t>宝丰县</w:t>
      </w:r>
      <w:r>
        <w:rPr>
          <w:rFonts w:hint="eastAsia"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》登录业务系统（</w:t>
      </w:r>
      <w:r>
        <w:rPr>
          <w:rFonts w:hint="eastAsia" w:asciiTheme="minorEastAsia" w:hAnsiTheme="minorEastAsia" w:eastAsiaTheme="minorEastAsia" w:cstheme="minorEastAsia"/>
          <w:sz w:val="24"/>
          <w:szCs w:val="24"/>
          <w:lang w:val="en-US"/>
        </w:rPr>
        <w:t>www.bfggzy.com:8080/ggzy/</w:t>
      </w:r>
      <w:r>
        <w:rPr>
          <w:rFonts w:hint="default"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供应商应充分考虑并预留技术处理和上传数据所需时间。</w:t>
      </w:r>
    </w:p>
    <w:p>
      <w:pPr>
        <w:pStyle w:val="2"/>
        <w:ind w:left="0" w:leftChars="0" w:firstLine="0" w:firstLineChars="0"/>
        <w:rPr>
          <w:rFonts w:hint="eastAsia"/>
          <w:lang w:val="en-US" w:eastAsia="zh-CN"/>
        </w:rPr>
      </w:pPr>
      <w:r>
        <w:rPr>
          <w:rFonts w:hint="eastAsia" w:asciiTheme="minorEastAsia" w:hAnsiTheme="minorEastAsia" w:eastAsiaTheme="minorEastAsia" w:cstheme="minorEastAsia"/>
          <w:sz w:val="24"/>
          <w:szCs w:val="24"/>
          <w:lang w:val="en-US"/>
        </w:rPr>
        <w:t>5.2</w:t>
      </w:r>
      <w:r>
        <w:rPr>
          <w:rFonts w:hint="default" w:asciiTheme="minorEastAsia" w:hAnsiTheme="minorEastAsia" w:eastAsiaTheme="minorEastAsia" w:cstheme="minorEastAsia"/>
          <w:sz w:val="24"/>
          <w:szCs w:val="24"/>
        </w:rPr>
        <w:t>供应商对同一项目多个标段进行投标的，加密电子投标文件应按标段分别提交。</w:t>
      </w:r>
    </w:p>
    <w:p>
      <w:pPr>
        <w:pStyle w:val="4"/>
        <w:numPr>
          <w:ilvl w:val="0"/>
          <w:numId w:val="1"/>
        </w:numPr>
        <w:spacing w:before="100" w:after="100" w:line="440" w:lineRule="exact"/>
        <w:jc w:val="center"/>
        <w:rPr>
          <w:rFonts w:ascii="宋体" w:cs="Arial"/>
        </w:rPr>
      </w:pPr>
      <w:r>
        <w:rPr>
          <w:rFonts w:hint="eastAsia" w:ascii="宋体" w:hAnsi="宋体" w:cs="Arial"/>
          <w:sz w:val="36"/>
          <w:szCs w:val="36"/>
        </w:rPr>
        <w:t>投标人须知</w:t>
      </w:r>
      <w:bookmarkEnd w:id="1"/>
    </w:p>
    <w:p>
      <w:pPr>
        <w:jc w:val="center"/>
      </w:pPr>
      <w:r>
        <w:rPr>
          <w:rFonts w:hint="eastAsia"/>
          <w:b/>
          <w:sz w:val="32"/>
          <w:szCs w:val="32"/>
        </w:rPr>
        <w:t>一．投标人须知前附表</w:t>
      </w:r>
    </w:p>
    <w:tbl>
      <w:tblPr>
        <w:tblStyle w:val="19"/>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67"/>
        <w:gridCol w:w="16"/>
        <w:gridCol w:w="6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0" w:type="dxa"/>
            <w:tcBorders>
              <w:top w:val="single" w:color="auto" w:sz="12" w:space="0"/>
            </w:tcBorders>
            <w:vAlign w:val="center"/>
          </w:tcPr>
          <w:p>
            <w:pPr>
              <w:spacing w:line="420" w:lineRule="exact"/>
              <w:jc w:val="center"/>
              <w:rPr>
                <w:rFonts w:ascii="宋体"/>
                <w:b/>
                <w:szCs w:val="21"/>
              </w:rPr>
            </w:pPr>
            <w:bookmarkStart w:id="2" w:name="_Toc294794565"/>
            <w:bookmarkStart w:id="3" w:name="_Toc318932192"/>
            <w:bookmarkStart w:id="4" w:name="_Toc318932193"/>
            <w:r>
              <w:rPr>
                <w:rFonts w:hint="eastAsia" w:ascii="宋体" w:hAnsi="宋体"/>
                <w:b/>
                <w:szCs w:val="21"/>
              </w:rPr>
              <w:t>序号</w:t>
            </w:r>
          </w:p>
        </w:tc>
        <w:tc>
          <w:tcPr>
            <w:tcW w:w="1983" w:type="dxa"/>
            <w:gridSpan w:val="2"/>
            <w:tcBorders>
              <w:top w:val="single" w:color="auto" w:sz="12" w:space="0"/>
            </w:tcBorders>
            <w:vAlign w:val="center"/>
          </w:tcPr>
          <w:p>
            <w:pPr>
              <w:spacing w:line="420" w:lineRule="exact"/>
              <w:jc w:val="center"/>
              <w:rPr>
                <w:rFonts w:ascii="宋体"/>
                <w:b/>
                <w:szCs w:val="21"/>
              </w:rPr>
            </w:pPr>
            <w:r>
              <w:rPr>
                <w:rFonts w:hint="eastAsia" w:ascii="宋体" w:hAnsi="宋体"/>
                <w:b/>
                <w:szCs w:val="21"/>
              </w:rPr>
              <w:t>内　容</w:t>
            </w:r>
          </w:p>
        </w:tc>
        <w:tc>
          <w:tcPr>
            <w:tcW w:w="6421" w:type="dxa"/>
            <w:tcBorders>
              <w:top w:val="single" w:color="auto" w:sz="12" w:space="0"/>
            </w:tcBorders>
            <w:vAlign w:val="center"/>
          </w:tcPr>
          <w:p>
            <w:pPr>
              <w:spacing w:line="4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1</w:t>
            </w:r>
          </w:p>
        </w:tc>
        <w:tc>
          <w:tcPr>
            <w:tcW w:w="1983" w:type="dxa"/>
            <w:gridSpan w:val="2"/>
            <w:vAlign w:val="center"/>
          </w:tcPr>
          <w:p>
            <w:pPr>
              <w:spacing w:line="420" w:lineRule="exact"/>
              <w:jc w:val="center"/>
              <w:rPr>
                <w:rFonts w:ascii="宋体"/>
                <w:szCs w:val="21"/>
              </w:rPr>
            </w:pPr>
            <w:r>
              <w:rPr>
                <w:rFonts w:hint="eastAsia" w:ascii="宋体" w:hAnsi="宋体"/>
                <w:szCs w:val="21"/>
              </w:rPr>
              <w:t>招标人</w:t>
            </w:r>
          </w:p>
        </w:tc>
        <w:tc>
          <w:tcPr>
            <w:tcW w:w="6421" w:type="dxa"/>
            <w:vAlign w:val="center"/>
          </w:tcPr>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名称：宝丰县公安局      </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地址：平顶山市宝丰县人民西路2号</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联系人：张先生             </w:t>
            </w:r>
          </w:p>
          <w:p>
            <w:pPr>
              <w:spacing w:line="420" w:lineRule="exact"/>
              <w:rPr>
                <w:rFonts w:hint="eastAsia"/>
                <w:lang w:val="en-US" w:eastAsia="zh-CN"/>
              </w:rPr>
            </w:pPr>
            <w:r>
              <w:rPr>
                <w:rFonts w:hint="eastAsia" w:ascii="宋体" w:hAnsi="宋体"/>
                <w:kern w:val="2"/>
                <w:sz w:val="21"/>
                <w:szCs w:val="21"/>
                <w:lang w:val="en-US" w:eastAsia="zh-CN" w:bidi="ar-SA"/>
              </w:rPr>
              <w:t>联系电话：0375-3646142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2</w:t>
            </w:r>
          </w:p>
        </w:tc>
        <w:tc>
          <w:tcPr>
            <w:tcW w:w="1983" w:type="dxa"/>
            <w:gridSpan w:val="2"/>
            <w:vAlign w:val="center"/>
          </w:tcPr>
          <w:p>
            <w:pPr>
              <w:spacing w:line="420" w:lineRule="exact"/>
              <w:jc w:val="center"/>
              <w:rPr>
                <w:rFonts w:ascii="宋体"/>
                <w:szCs w:val="21"/>
              </w:rPr>
            </w:pPr>
            <w:r>
              <w:rPr>
                <w:rFonts w:hint="eastAsia" w:ascii="宋体" w:hAnsi="宋体"/>
                <w:szCs w:val="21"/>
              </w:rPr>
              <w:t>招标代理机构</w:t>
            </w:r>
          </w:p>
        </w:tc>
        <w:tc>
          <w:tcPr>
            <w:tcW w:w="6421" w:type="dxa"/>
            <w:vAlign w:val="center"/>
          </w:tcPr>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名称：河南百基工程管理服务有限公司</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地  址：平顶山市春华国际茗都小区3号楼西单元17楼</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联系人：张先生 </w:t>
            </w:r>
          </w:p>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联系电话：0375-3383397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00" w:type="dxa"/>
            <w:vAlign w:val="center"/>
          </w:tcPr>
          <w:p>
            <w:pPr>
              <w:spacing w:line="420" w:lineRule="exact"/>
              <w:jc w:val="center"/>
              <w:rPr>
                <w:rFonts w:ascii="宋体" w:cs="Calibri"/>
                <w:szCs w:val="21"/>
              </w:rPr>
            </w:pPr>
            <w:r>
              <w:rPr>
                <w:rFonts w:ascii="宋体" w:hAnsi="宋体" w:cs="Calibri"/>
                <w:szCs w:val="21"/>
              </w:rPr>
              <w:t>3</w:t>
            </w:r>
          </w:p>
        </w:tc>
        <w:tc>
          <w:tcPr>
            <w:tcW w:w="1983" w:type="dxa"/>
            <w:gridSpan w:val="2"/>
            <w:vAlign w:val="center"/>
          </w:tcPr>
          <w:p>
            <w:pPr>
              <w:spacing w:line="420" w:lineRule="exact"/>
              <w:jc w:val="center"/>
              <w:rPr>
                <w:rFonts w:ascii="宋体"/>
                <w:szCs w:val="21"/>
              </w:rPr>
            </w:pPr>
            <w:r>
              <w:rPr>
                <w:rFonts w:hint="eastAsia" w:ascii="宋体" w:hAnsi="宋体"/>
                <w:szCs w:val="21"/>
              </w:rPr>
              <w:t>项目名称</w:t>
            </w:r>
          </w:p>
        </w:tc>
        <w:tc>
          <w:tcPr>
            <w:tcW w:w="6421" w:type="dxa"/>
            <w:vAlign w:val="center"/>
          </w:tcPr>
          <w:p>
            <w:pPr>
              <w:spacing w:line="420" w:lineRule="exact"/>
              <w:rPr>
                <w:rFonts w:hint="eastAsia" w:ascii="宋体" w:hAnsi="宋体"/>
                <w:kern w:val="2"/>
                <w:sz w:val="21"/>
                <w:szCs w:val="21"/>
                <w:lang w:val="en-US" w:eastAsia="zh-CN" w:bidi="ar-SA"/>
              </w:rPr>
            </w:pPr>
            <w:r>
              <w:rPr>
                <w:rFonts w:hint="eastAsia" w:ascii="宋体" w:hAnsi="宋体"/>
                <w:kern w:val="2"/>
                <w:sz w:val="21"/>
                <w:szCs w:val="21"/>
                <w:lang w:val="en-US" w:eastAsia="zh-CN" w:bidi="ar-SA"/>
              </w:rPr>
              <w:t>宝丰县公安局智能人像卡口系统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700" w:type="dxa"/>
            <w:vAlign w:val="center"/>
          </w:tcPr>
          <w:p>
            <w:pPr>
              <w:spacing w:line="420" w:lineRule="exact"/>
              <w:jc w:val="center"/>
              <w:rPr>
                <w:rFonts w:ascii="宋体" w:cs="Calibri"/>
                <w:szCs w:val="21"/>
              </w:rPr>
            </w:pPr>
            <w:r>
              <w:rPr>
                <w:rFonts w:ascii="宋体" w:hAnsi="宋体" w:cs="Calibri"/>
                <w:szCs w:val="21"/>
              </w:rPr>
              <w:t>4</w:t>
            </w:r>
          </w:p>
        </w:tc>
        <w:tc>
          <w:tcPr>
            <w:tcW w:w="1983" w:type="dxa"/>
            <w:gridSpan w:val="2"/>
            <w:vAlign w:val="center"/>
          </w:tcPr>
          <w:p>
            <w:pPr>
              <w:spacing w:line="420" w:lineRule="exact"/>
              <w:jc w:val="center"/>
              <w:rPr>
                <w:rFonts w:ascii="宋体"/>
                <w:szCs w:val="21"/>
              </w:rPr>
            </w:pPr>
            <w:r>
              <w:rPr>
                <w:rFonts w:hint="eastAsia" w:ascii="宋体" w:hAnsi="宋体"/>
                <w:szCs w:val="21"/>
              </w:rPr>
              <w:t>采购内容</w:t>
            </w:r>
          </w:p>
        </w:tc>
        <w:tc>
          <w:tcPr>
            <w:tcW w:w="6421" w:type="dxa"/>
            <w:vAlign w:val="center"/>
          </w:tcPr>
          <w:p>
            <w:pPr>
              <w:spacing w:line="420" w:lineRule="exact"/>
              <w:jc w:val="left"/>
              <w:rPr>
                <w:rFonts w:hint="eastAsia"/>
                <w:lang w:val="en-US" w:eastAsia="zh-CN"/>
              </w:rPr>
            </w:pPr>
            <w:r>
              <w:rPr>
                <w:rFonts w:hint="eastAsia" w:ascii="宋体" w:hAnsi="宋体" w:eastAsia="宋体"/>
                <w:kern w:val="2"/>
                <w:sz w:val="21"/>
                <w:szCs w:val="21"/>
                <w:lang w:val="en-US" w:eastAsia="zh-CN" w:bidi="ar-SA"/>
              </w:rPr>
              <w:t>主要包含智能人像卡口系统前端、智能人像卡口系统中心等；注：详细规格参数见招标文件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0" w:type="dxa"/>
            <w:vAlign w:val="center"/>
          </w:tcPr>
          <w:p>
            <w:pPr>
              <w:spacing w:line="420" w:lineRule="exact"/>
              <w:jc w:val="center"/>
              <w:rPr>
                <w:rFonts w:hint="eastAsia" w:ascii="宋体" w:hAnsi="宋体" w:cs="Times New Roman"/>
                <w:szCs w:val="21"/>
              </w:rPr>
            </w:pPr>
            <w:r>
              <w:rPr>
                <w:rFonts w:hint="eastAsia" w:ascii="宋体" w:hAnsi="宋体" w:cs="Times New Roman"/>
                <w:szCs w:val="21"/>
              </w:rPr>
              <w:t>5</w:t>
            </w:r>
          </w:p>
        </w:tc>
        <w:tc>
          <w:tcPr>
            <w:tcW w:w="1983" w:type="dxa"/>
            <w:gridSpan w:val="2"/>
            <w:vAlign w:val="center"/>
          </w:tcPr>
          <w:p>
            <w:pPr>
              <w:spacing w:line="420" w:lineRule="exact"/>
              <w:jc w:val="center"/>
              <w:rPr>
                <w:rFonts w:hint="eastAsia" w:ascii="宋体" w:hAnsi="宋体" w:cs="Times New Roman"/>
                <w:szCs w:val="21"/>
              </w:rPr>
            </w:pPr>
            <w:r>
              <w:rPr>
                <w:rFonts w:hint="eastAsia" w:ascii="宋体" w:hAnsi="宋体" w:cs="Times New Roman"/>
                <w:szCs w:val="21"/>
              </w:rPr>
              <w:t>交货</w:t>
            </w:r>
            <w:r>
              <w:rPr>
                <w:rFonts w:hint="eastAsia" w:ascii="宋体" w:hAnsi="宋体" w:cs="Times New Roman"/>
                <w:szCs w:val="21"/>
                <w:lang w:eastAsia="zh-CN"/>
              </w:rPr>
              <w:t>期</w:t>
            </w:r>
            <w:r>
              <w:rPr>
                <w:rFonts w:hint="eastAsia" w:ascii="宋体" w:hAnsi="宋体" w:cs="Times New Roman"/>
                <w:szCs w:val="21"/>
              </w:rPr>
              <w:t>及地点</w:t>
            </w:r>
          </w:p>
        </w:tc>
        <w:tc>
          <w:tcPr>
            <w:tcW w:w="6421" w:type="dxa"/>
            <w:vAlign w:val="center"/>
          </w:tcPr>
          <w:p>
            <w:pPr>
              <w:spacing w:line="420" w:lineRule="exact"/>
              <w:jc w:val="left"/>
              <w:rPr>
                <w:rFonts w:hint="eastAsia" w:ascii="宋体" w:hAnsi="宋体" w:cs="Times New Roman"/>
                <w:color w:val="0000FF"/>
                <w:szCs w:val="21"/>
                <w:lang w:val="en-US" w:eastAsia="zh-CN"/>
              </w:rPr>
            </w:pPr>
            <w:r>
              <w:rPr>
                <w:rFonts w:hint="eastAsia" w:ascii="宋体" w:hAnsi="宋体" w:cs="Times New Roman"/>
                <w:szCs w:val="21"/>
                <w:lang w:val="en-US" w:eastAsia="zh-CN"/>
              </w:rPr>
              <w:t>交货时间</w:t>
            </w:r>
            <w:r>
              <w:rPr>
                <w:rFonts w:hint="eastAsia" w:ascii="宋体" w:hAnsi="宋体" w:cs="Times New Roman"/>
                <w:color w:val="auto"/>
                <w:szCs w:val="21"/>
                <w:lang w:val="en-US" w:eastAsia="zh-CN"/>
              </w:rPr>
              <w:t>：合同签订后60日历天内；</w:t>
            </w:r>
          </w:p>
          <w:p>
            <w:pPr>
              <w:spacing w:line="420" w:lineRule="exact"/>
              <w:jc w:val="left"/>
              <w:rPr>
                <w:rFonts w:hint="eastAsia" w:ascii="宋体" w:hAnsi="宋体" w:cs="Times New Roman"/>
                <w:szCs w:val="21"/>
                <w:lang w:val="en-US" w:eastAsia="zh-CN"/>
              </w:rPr>
            </w:pPr>
            <w:r>
              <w:rPr>
                <w:rFonts w:hint="eastAsia" w:ascii="宋体" w:hAnsi="宋体" w:cs="Times New Roman"/>
                <w:szCs w:val="21"/>
                <w:lang w:val="en-US" w:eastAsia="zh-CN"/>
              </w:rPr>
              <w:t>交货地点：招标人指定地点；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6</w:t>
            </w:r>
          </w:p>
        </w:tc>
        <w:tc>
          <w:tcPr>
            <w:tcW w:w="1983" w:type="dxa"/>
            <w:gridSpan w:val="2"/>
            <w:vAlign w:val="center"/>
          </w:tcPr>
          <w:p>
            <w:pPr>
              <w:spacing w:line="420" w:lineRule="exact"/>
              <w:jc w:val="center"/>
              <w:rPr>
                <w:rFonts w:ascii="宋体"/>
                <w:szCs w:val="21"/>
              </w:rPr>
            </w:pPr>
            <w:r>
              <w:rPr>
                <w:rFonts w:hint="eastAsia" w:ascii="宋体" w:hAnsi="宋体"/>
                <w:szCs w:val="21"/>
              </w:rPr>
              <w:t>投标人资质要求</w:t>
            </w:r>
          </w:p>
        </w:tc>
        <w:tc>
          <w:tcPr>
            <w:tcW w:w="6421" w:type="dxa"/>
            <w:vAlign w:val="center"/>
          </w:tcPr>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6.1.具有独立承担民事责任的能力，（提供有效的营业执照、税务登记证、组织机构代码证或三证合一营业执照）</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6.2具有良好的商业信誉和健全的财务会计制度（提供企业2019年度财务报告，若供应商为新成立企业，提供自注册年度起至今的财务报表），下属分公司或子公司作为投标人的可提供集团公司或总部的财务审计报告；</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6.3具有履行合同所必需的设备和专业技术能力；（提供证明材料或承诺书)</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6.4有依法缴纳税收和</w:t>
            </w:r>
            <w:r>
              <w:rPr>
                <w:rFonts w:hint="eastAsia" w:ascii="宋体" w:hAnsi="宋体"/>
                <w:kern w:val="2"/>
                <w:sz w:val="21"/>
                <w:szCs w:val="21"/>
                <w:lang w:val="en-US" w:eastAsia="zh-CN" w:bidi="ar-SA"/>
              </w:rPr>
              <w:fldChar w:fldCharType="begin"/>
            </w:r>
            <w:r>
              <w:rPr>
                <w:rFonts w:hint="eastAsia" w:ascii="宋体" w:hAnsi="宋体"/>
                <w:kern w:val="2"/>
                <w:sz w:val="21"/>
                <w:szCs w:val="21"/>
                <w:lang w:val="en-US" w:eastAsia="zh-CN" w:bidi="ar-SA"/>
              </w:rPr>
              <w:instrText xml:space="preserve"> HYPERLINK "http://www.baidu.com/s?wd=%E7%A4%BE%E4%BC%9A%E4%BF%9D%E9%9A%9C%E8%B5%84%E9%87%91&amp;tn=44039180_cpr&amp;fenlei=mv6quAkxTZn0IZRqIHckPjm4nH00T1Y3rHbsn1b3P1u-uymsnAP90ZwV5Hcvrjm3rH6sPfKWUMw85HfYnjn4nH6sgvPsT6KdThsqpZwYTjCEQLGCpyw9Uz4Bmy-bIi4WUvYETgN-TLwGUv3En1bkrjDsPWcs" \t "https://zhidao.baidu.com/question/_blank" </w:instrText>
            </w:r>
            <w:r>
              <w:rPr>
                <w:rFonts w:hint="eastAsia" w:ascii="宋体" w:hAnsi="宋体"/>
                <w:kern w:val="2"/>
                <w:sz w:val="21"/>
                <w:szCs w:val="21"/>
                <w:lang w:val="en-US" w:eastAsia="zh-CN" w:bidi="ar-SA"/>
              </w:rPr>
              <w:fldChar w:fldCharType="separate"/>
            </w:r>
            <w:r>
              <w:rPr>
                <w:rFonts w:hint="eastAsia" w:ascii="宋体" w:hAnsi="宋体"/>
                <w:kern w:val="2"/>
                <w:sz w:val="21"/>
                <w:szCs w:val="21"/>
                <w:lang w:val="en-US" w:eastAsia="zh-CN" w:bidi="ar-SA"/>
              </w:rPr>
              <w:t>社会保障资金</w:t>
            </w:r>
            <w:r>
              <w:rPr>
                <w:rFonts w:hint="eastAsia" w:ascii="宋体" w:hAnsi="宋体"/>
                <w:kern w:val="2"/>
                <w:sz w:val="21"/>
                <w:szCs w:val="21"/>
                <w:lang w:val="en-US" w:eastAsia="zh-CN" w:bidi="ar-SA"/>
              </w:rPr>
              <w:fldChar w:fldCharType="end"/>
            </w:r>
            <w:r>
              <w:rPr>
                <w:rFonts w:hint="eastAsia" w:ascii="宋体" w:hAnsi="宋体"/>
                <w:kern w:val="2"/>
                <w:sz w:val="21"/>
                <w:szCs w:val="21"/>
                <w:lang w:val="en-US" w:eastAsia="zh-CN" w:bidi="ar-SA"/>
              </w:rPr>
              <w:t>的良好记录；(提供2020年1月份以来任意一个月依法缴纳税收和社会保障金的相关证明材料)</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 xml:space="preserve">6.5参加政府采购活动近三年内，在经营活动中没有重大违法记录；（提供承诺书)                                                            </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6.6提供“信用中国”网站的 “失信被执行人”和“重大税收违法案件当事人名单”，“中国政府采购”网站的“政府采购严重违法失信行为记录名单”查询结果页面截图；若有不良记录报名无效，执行财库[2016]125号文。</w:t>
            </w:r>
          </w:p>
          <w:p>
            <w:pPr>
              <w:pStyle w:val="16"/>
              <w:keepNext w:val="0"/>
              <w:keepLines w:val="0"/>
              <w:pageBreakBefore w:val="0"/>
              <w:kinsoku/>
              <w:wordWrap/>
              <w:autoSpaceDE/>
              <w:bidi w:val="0"/>
              <w:spacing w:beforeAutospacing="0" w:afterAutospacing="0" w:line="440" w:lineRule="exact"/>
              <w:outlineLvl w:val="9"/>
              <w:rPr>
                <w:rFonts w:hint="eastAsia" w:ascii="宋体" w:hAnsi="宋体"/>
                <w:kern w:val="2"/>
                <w:sz w:val="21"/>
                <w:szCs w:val="21"/>
                <w:lang w:val="en-US" w:eastAsia="zh-CN" w:bidi="ar-SA"/>
              </w:rPr>
            </w:pPr>
            <w:r>
              <w:rPr>
                <w:rFonts w:hint="eastAsia" w:ascii="宋体" w:hAnsi="宋体"/>
                <w:kern w:val="2"/>
                <w:sz w:val="21"/>
                <w:szCs w:val="21"/>
                <w:lang w:val="en-US" w:eastAsia="zh-CN" w:bidi="ar-SA"/>
              </w:rPr>
              <w:t>6.7本次招标不允许分包、转包，投标单位负责人为同一人或者存在直接控股、管理关系的不同供应商，不得同时参加同一包的采购活动。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0" w:type="dxa"/>
            <w:vAlign w:val="center"/>
          </w:tcPr>
          <w:p>
            <w:pPr>
              <w:spacing w:line="420" w:lineRule="exact"/>
              <w:jc w:val="center"/>
              <w:rPr>
                <w:rFonts w:ascii="宋体" w:cs="Calibri"/>
                <w:szCs w:val="21"/>
              </w:rPr>
            </w:pPr>
            <w:r>
              <w:rPr>
                <w:rFonts w:ascii="宋体" w:hAnsi="宋体" w:cs="Calibri"/>
                <w:szCs w:val="21"/>
              </w:rPr>
              <w:t>7</w:t>
            </w:r>
          </w:p>
        </w:tc>
        <w:tc>
          <w:tcPr>
            <w:tcW w:w="1983" w:type="dxa"/>
            <w:gridSpan w:val="2"/>
            <w:vAlign w:val="center"/>
          </w:tcPr>
          <w:p>
            <w:pPr>
              <w:spacing w:line="420" w:lineRule="exact"/>
              <w:jc w:val="center"/>
              <w:rPr>
                <w:rFonts w:ascii="宋体"/>
                <w:szCs w:val="21"/>
              </w:rPr>
            </w:pPr>
            <w:r>
              <w:rPr>
                <w:rFonts w:hint="eastAsia" w:ascii="宋体" w:hAnsi="宋体"/>
                <w:szCs w:val="21"/>
              </w:rPr>
              <w:t>资格审查方式</w:t>
            </w:r>
          </w:p>
        </w:tc>
        <w:tc>
          <w:tcPr>
            <w:tcW w:w="6421" w:type="dxa"/>
            <w:vAlign w:val="center"/>
          </w:tcPr>
          <w:p>
            <w:pPr>
              <w:spacing w:line="420" w:lineRule="exact"/>
              <w:rPr>
                <w:rFonts w:ascii="宋体"/>
                <w:szCs w:val="21"/>
              </w:rPr>
            </w:pPr>
            <w:r>
              <w:rPr>
                <w:rFonts w:hint="eastAsia" w:ascii="宋体" w:hAnsi="宋体"/>
                <w:szCs w:val="21"/>
              </w:rPr>
              <w:t>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0" w:type="dxa"/>
            <w:vAlign w:val="center"/>
          </w:tcPr>
          <w:p>
            <w:pPr>
              <w:spacing w:line="420" w:lineRule="exact"/>
              <w:jc w:val="center"/>
              <w:rPr>
                <w:rFonts w:ascii="宋体"/>
                <w:szCs w:val="21"/>
              </w:rPr>
            </w:pPr>
            <w:r>
              <w:rPr>
                <w:rFonts w:ascii="宋体" w:hAnsi="宋体"/>
                <w:szCs w:val="21"/>
              </w:rPr>
              <w:t>8</w:t>
            </w:r>
          </w:p>
        </w:tc>
        <w:tc>
          <w:tcPr>
            <w:tcW w:w="1983" w:type="dxa"/>
            <w:gridSpan w:val="2"/>
            <w:vAlign w:val="center"/>
          </w:tcPr>
          <w:p>
            <w:pPr>
              <w:spacing w:line="420" w:lineRule="exact"/>
              <w:jc w:val="center"/>
              <w:rPr>
                <w:rFonts w:ascii="宋体"/>
                <w:szCs w:val="21"/>
              </w:rPr>
            </w:pPr>
            <w:r>
              <w:rPr>
                <w:rFonts w:hint="eastAsia" w:ascii="宋体" w:hAnsi="宋体"/>
                <w:szCs w:val="21"/>
              </w:rPr>
              <w:t>投标报价</w:t>
            </w:r>
          </w:p>
        </w:tc>
        <w:tc>
          <w:tcPr>
            <w:tcW w:w="6421" w:type="dxa"/>
            <w:vAlign w:val="center"/>
          </w:tcPr>
          <w:p>
            <w:pPr>
              <w:spacing w:line="420" w:lineRule="exact"/>
              <w:rPr>
                <w:rFonts w:ascii="宋体"/>
                <w:szCs w:val="21"/>
              </w:rPr>
            </w:pPr>
            <w:r>
              <w:rPr>
                <w:rFonts w:hint="eastAsia" w:ascii="宋体" w:hAnsi="宋体"/>
                <w:szCs w:val="21"/>
              </w:rPr>
              <w:t>完整报价。此报价包括设备价款、劳务、材料、安装、缺陷修复、税费等一切与本项目相关的费用。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w:t>
            </w:r>
          </w:p>
        </w:tc>
        <w:tc>
          <w:tcPr>
            <w:tcW w:w="1983" w:type="dxa"/>
            <w:gridSpan w:val="2"/>
            <w:vAlign w:val="center"/>
          </w:tcPr>
          <w:p>
            <w:pPr>
              <w:spacing w:line="420" w:lineRule="exact"/>
              <w:jc w:val="center"/>
              <w:rPr>
                <w:rFonts w:ascii="宋体"/>
                <w:szCs w:val="21"/>
              </w:rPr>
            </w:pPr>
            <w:r>
              <w:rPr>
                <w:rFonts w:hint="eastAsia" w:ascii="宋体" w:hAnsi="宋体"/>
                <w:szCs w:val="21"/>
              </w:rPr>
              <w:t>投标截止时间</w:t>
            </w:r>
          </w:p>
        </w:tc>
        <w:tc>
          <w:tcPr>
            <w:tcW w:w="6421" w:type="dxa"/>
            <w:vAlign w:val="center"/>
          </w:tcPr>
          <w:p>
            <w:pPr>
              <w:spacing w:line="400" w:lineRule="exact"/>
              <w:jc w:val="left"/>
              <w:rPr>
                <w:rFonts w:ascii="宋体"/>
                <w:szCs w:val="21"/>
              </w:rPr>
            </w:pPr>
            <w:r>
              <w:rPr>
                <w:rFonts w:hint="eastAsia" w:ascii="宋体" w:hAnsi="宋体"/>
                <w:b/>
                <w:bCs/>
                <w:szCs w:val="21"/>
                <w:lang w:val="en-US" w:eastAsia="zh-CN"/>
              </w:rPr>
              <w:t>2020</w:t>
            </w:r>
            <w:r>
              <w:rPr>
                <w:rFonts w:hint="eastAsia" w:ascii="宋体" w:hAnsi="宋体"/>
                <w:b/>
                <w:bCs/>
                <w:szCs w:val="21"/>
              </w:rPr>
              <w:t>年</w:t>
            </w:r>
            <w:r>
              <w:rPr>
                <w:rFonts w:hint="eastAsia" w:ascii="宋体" w:hAnsi="宋体"/>
                <w:b/>
                <w:bCs/>
                <w:szCs w:val="21"/>
                <w:lang w:val="en-US" w:eastAsia="zh-CN"/>
              </w:rPr>
              <w:t>7</w:t>
            </w:r>
            <w:r>
              <w:rPr>
                <w:rFonts w:hint="eastAsia" w:ascii="宋体" w:hAnsi="宋体"/>
                <w:b/>
                <w:bCs/>
                <w:szCs w:val="21"/>
              </w:rPr>
              <w:t>月</w:t>
            </w:r>
            <w:r>
              <w:rPr>
                <w:rFonts w:hint="eastAsia" w:ascii="宋体" w:hAnsi="宋体"/>
                <w:b/>
                <w:bCs/>
                <w:szCs w:val="21"/>
                <w:lang w:val="en-US" w:eastAsia="zh-CN"/>
              </w:rPr>
              <w:t>23</w:t>
            </w:r>
            <w:r>
              <w:rPr>
                <w:rFonts w:hint="eastAsia" w:ascii="宋体" w:hAnsi="宋体"/>
                <w:b/>
                <w:bCs/>
                <w:szCs w:val="21"/>
              </w:rPr>
              <w:t>日</w:t>
            </w:r>
            <w:r>
              <w:rPr>
                <w:rFonts w:hint="eastAsia" w:ascii="宋体" w:hAnsi="宋体"/>
                <w:b/>
                <w:bCs/>
                <w:szCs w:val="21"/>
                <w:lang w:val="en-US" w:eastAsia="zh-CN"/>
              </w:rPr>
              <w:t>9</w:t>
            </w:r>
            <w:r>
              <w:rPr>
                <w:rFonts w:hint="eastAsia" w:ascii="宋体" w:hAnsi="宋体"/>
                <w:b/>
                <w:bCs/>
                <w:szCs w:val="21"/>
              </w:rPr>
              <w:t>时</w:t>
            </w:r>
            <w:r>
              <w:rPr>
                <w:rFonts w:hint="eastAsia" w:ascii="宋体" w:hAnsi="宋体"/>
                <w:b/>
                <w:bCs/>
                <w:szCs w:val="21"/>
                <w:lang w:val="en-US" w:eastAsia="zh-CN"/>
              </w:rPr>
              <w:t>30</w:t>
            </w:r>
            <w:r>
              <w:rPr>
                <w:rFonts w:hint="eastAsia" w:ascii="宋体" w:hAnsi="宋体"/>
                <w:b/>
                <w:bCs/>
                <w:szCs w:val="21"/>
                <w:lang w:eastAsia="zh-CN"/>
              </w:rPr>
              <w:t>分</w:t>
            </w:r>
            <w:r>
              <w:rPr>
                <w:rFonts w:ascii="宋体" w:hAnsi="宋体"/>
                <w:b/>
                <w:bCs/>
                <w:szCs w:val="21"/>
              </w:rPr>
              <w:t>(</w:t>
            </w:r>
            <w:r>
              <w:rPr>
                <w:rFonts w:hint="eastAsia" w:ascii="宋体" w:hAnsi="宋体"/>
                <w:b/>
                <w:bCs/>
                <w:szCs w:val="21"/>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9.1</w:t>
            </w:r>
          </w:p>
        </w:tc>
        <w:tc>
          <w:tcPr>
            <w:tcW w:w="1983" w:type="dxa"/>
            <w:gridSpan w:val="2"/>
            <w:vAlign w:val="center"/>
          </w:tcPr>
          <w:p>
            <w:pPr>
              <w:spacing w:line="320" w:lineRule="exact"/>
              <w:jc w:val="center"/>
              <w:rPr>
                <w:rFonts w:ascii="宋体"/>
                <w:szCs w:val="21"/>
              </w:rPr>
            </w:pPr>
            <w:r>
              <w:rPr>
                <w:rFonts w:hint="eastAsia" w:ascii="宋体" w:hAnsi="宋体" w:cs="宋体"/>
                <w:szCs w:val="21"/>
              </w:rPr>
              <w:t>投标人提出问题的截止时间</w:t>
            </w:r>
          </w:p>
        </w:tc>
        <w:tc>
          <w:tcPr>
            <w:tcW w:w="6421" w:type="dxa"/>
            <w:vAlign w:val="center"/>
          </w:tcPr>
          <w:p>
            <w:pPr>
              <w:spacing w:line="320" w:lineRule="exact"/>
              <w:jc w:val="left"/>
              <w:rPr>
                <w:rFonts w:ascii="宋体"/>
                <w:b/>
                <w:bCs/>
                <w:szCs w:val="21"/>
              </w:rPr>
            </w:pPr>
            <w:r>
              <w:rPr>
                <w:rFonts w:hint="eastAsia" w:ascii="宋体" w:hAnsi="宋体" w:cs="宋体"/>
                <w:szCs w:val="21"/>
              </w:rPr>
              <w:t>投标截止时间</w:t>
            </w:r>
            <w:r>
              <w:rPr>
                <w:rFonts w:hint="eastAsia" w:ascii="宋体" w:hAnsi="宋体" w:cs="宋体"/>
                <w:szCs w:val="21"/>
                <w:lang w:val="en-US" w:eastAsia="zh-CN"/>
              </w:rPr>
              <w:t>10</w:t>
            </w:r>
            <w:r>
              <w:rPr>
                <w:rFonts w:hint="eastAsia" w:ascii="宋体" w:hAnsi="宋体" w:cs="宋体"/>
                <w:szCs w:val="21"/>
              </w:rPr>
              <w:t>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9.2</w:t>
            </w:r>
          </w:p>
        </w:tc>
        <w:tc>
          <w:tcPr>
            <w:tcW w:w="1983" w:type="dxa"/>
            <w:gridSpan w:val="2"/>
            <w:vAlign w:val="center"/>
          </w:tcPr>
          <w:p>
            <w:pPr>
              <w:spacing w:line="320" w:lineRule="exact"/>
              <w:jc w:val="center"/>
              <w:rPr>
                <w:rFonts w:ascii="宋体"/>
                <w:szCs w:val="21"/>
              </w:rPr>
            </w:pPr>
            <w:r>
              <w:rPr>
                <w:rFonts w:hint="eastAsia" w:ascii="宋体" w:hAnsi="宋体" w:cs="宋体"/>
                <w:szCs w:val="21"/>
              </w:rPr>
              <w:t>招标人澄清的时间</w:t>
            </w:r>
          </w:p>
        </w:tc>
        <w:tc>
          <w:tcPr>
            <w:tcW w:w="6421" w:type="dxa"/>
            <w:vAlign w:val="center"/>
          </w:tcPr>
          <w:p>
            <w:pPr>
              <w:spacing w:line="320" w:lineRule="exact"/>
              <w:jc w:val="left"/>
              <w:rPr>
                <w:rFonts w:ascii="宋体"/>
                <w:b/>
                <w:bCs/>
                <w:szCs w:val="21"/>
              </w:rPr>
            </w:pPr>
            <w:r>
              <w:rPr>
                <w:rFonts w:hint="eastAsia" w:ascii="宋体" w:hAnsi="宋体" w:cs="宋体"/>
                <w:szCs w:val="21"/>
              </w:rPr>
              <w:t>投标截止时间</w:t>
            </w:r>
            <w:r>
              <w:rPr>
                <w:rFonts w:ascii="宋体" w:hAnsi="宋体" w:cs="宋体"/>
                <w:szCs w:val="21"/>
              </w:rPr>
              <w:t>15</w:t>
            </w:r>
            <w:r>
              <w:rPr>
                <w:rFonts w:hint="eastAsia" w:ascii="宋体" w:hAnsi="宋体" w:cs="宋体"/>
                <w:szCs w:val="21"/>
              </w:rPr>
              <w:t>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0" w:type="dxa"/>
            <w:vAlign w:val="center"/>
          </w:tcPr>
          <w:p>
            <w:pPr>
              <w:spacing w:line="420" w:lineRule="exact"/>
              <w:jc w:val="center"/>
              <w:rPr>
                <w:rFonts w:ascii="宋体"/>
                <w:szCs w:val="21"/>
              </w:rPr>
            </w:pPr>
            <w:r>
              <w:rPr>
                <w:rFonts w:ascii="宋体" w:hAnsi="宋体"/>
                <w:szCs w:val="21"/>
              </w:rPr>
              <w:t>9.3</w:t>
            </w:r>
          </w:p>
        </w:tc>
        <w:tc>
          <w:tcPr>
            <w:tcW w:w="1983" w:type="dxa"/>
            <w:gridSpan w:val="2"/>
            <w:vAlign w:val="center"/>
          </w:tcPr>
          <w:p>
            <w:pPr>
              <w:spacing w:line="320" w:lineRule="exact"/>
              <w:jc w:val="center"/>
              <w:rPr>
                <w:rFonts w:ascii="宋体"/>
                <w:szCs w:val="21"/>
              </w:rPr>
            </w:pPr>
            <w:r>
              <w:rPr>
                <w:rFonts w:hint="eastAsia" w:ascii="宋体" w:hAnsi="宋体" w:cs="宋体"/>
                <w:szCs w:val="21"/>
              </w:rPr>
              <w:t>构成投标文件的其他材料</w:t>
            </w:r>
          </w:p>
        </w:tc>
        <w:tc>
          <w:tcPr>
            <w:tcW w:w="6421" w:type="dxa"/>
            <w:vAlign w:val="center"/>
          </w:tcPr>
          <w:p>
            <w:pPr>
              <w:spacing w:line="320" w:lineRule="exact"/>
              <w:jc w:val="left"/>
              <w:rPr>
                <w:rFonts w:ascii="宋体"/>
                <w:b/>
                <w:bCs/>
                <w:szCs w:val="21"/>
              </w:rPr>
            </w:pPr>
            <w:r>
              <w:rPr>
                <w:rFonts w:hint="eastAsia" w:ascii="宋体" w:hAnsi="宋体" w:cs="宋体"/>
                <w:szCs w:val="21"/>
              </w:rPr>
              <w:t>投标人认为有必要的其他资料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00" w:type="dxa"/>
            <w:vAlign w:val="center"/>
          </w:tcPr>
          <w:p>
            <w:pPr>
              <w:spacing w:line="420" w:lineRule="exact"/>
              <w:jc w:val="center"/>
              <w:rPr>
                <w:rFonts w:ascii="宋体"/>
                <w:szCs w:val="21"/>
              </w:rPr>
            </w:pPr>
            <w:r>
              <w:rPr>
                <w:rFonts w:ascii="宋体" w:hAnsi="宋体"/>
                <w:szCs w:val="21"/>
              </w:rPr>
              <w:t>10</w:t>
            </w:r>
          </w:p>
        </w:tc>
        <w:tc>
          <w:tcPr>
            <w:tcW w:w="1983" w:type="dxa"/>
            <w:gridSpan w:val="2"/>
            <w:vAlign w:val="center"/>
          </w:tcPr>
          <w:p>
            <w:pPr>
              <w:spacing w:line="420" w:lineRule="exact"/>
              <w:jc w:val="center"/>
              <w:rPr>
                <w:rFonts w:ascii="宋体"/>
                <w:szCs w:val="21"/>
              </w:rPr>
            </w:pPr>
            <w:r>
              <w:rPr>
                <w:rFonts w:hint="eastAsia" w:ascii="宋体" w:hAnsi="宋体"/>
                <w:szCs w:val="21"/>
              </w:rPr>
              <w:t>投标有效期</w:t>
            </w:r>
          </w:p>
        </w:tc>
        <w:tc>
          <w:tcPr>
            <w:tcW w:w="6421" w:type="dxa"/>
            <w:vAlign w:val="center"/>
          </w:tcPr>
          <w:p>
            <w:pPr>
              <w:spacing w:line="400" w:lineRule="exact"/>
              <w:jc w:val="left"/>
              <w:rPr>
                <w:rFonts w:ascii="宋体"/>
                <w:szCs w:val="21"/>
              </w:rPr>
            </w:pPr>
            <w:r>
              <w:rPr>
                <w:rFonts w:ascii="宋体" w:hAnsi="宋体"/>
                <w:szCs w:val="21"/>
              </w:rPr>
              <w:t>90</w:t>
            </w:r>
            <w:r>
              <w:rPr>
                <w:rFonts w:hint="eastAsia" w:ascii="宋体" w:hAnsi="宋体"/>
                <w:szCs w:val="21"/>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00" w:type="dxa"/>
            <w:vAlign w:val="center"/>
          </w:tcPr>
          <w:p>
            <w:pPr>
              <w:spacing w:line="420" w:lineRule="exact"/>
              <w:jc w:val="center"/>
              <w:rPr>
                <w:rFonts w:ascii="宋体"/>
                <w:szCs w:val="21"/>
              </w:rPr>
            </w:pPr>
            <w:r>
              <w:rPr>
                <w:rFonts w:ascii="宋体" w:hAnsi="宋体"/>
                <w:szCs w:val="21"/>
              </w:rPr>
              <w:t>11</w:t>
            </w:r>
          </w:p>
        </w:tc>
        <w:tc>
          <w:tcPr>
            <w:tcW w:w="1983" w:type="dxa"/>
            <w:gridSpan w:val="2"/>
            <w:vAlign w:val="center"/>
          </w:tcPr>
          <w:p>
            <w:pPr>
              <w:spacing w:line="420" w:lineRule="exact"/>
              <w:jc w:val="center"/>
              <w:rPr>
                <w:rFonts w:ascii="宋体"/>
                <w:szCs w:val="21"/>
              </w:rPr>
            </w:pPr>
            <w:r>
              <w:rPr>
                <w:rFonts w:hint="eastAsia" w:ascii="宋体" w:hAnsi="宋体"/>
                <w:szCs w:val="21"/>
              </w:rPr>
              <w:t>投标保证金</w:t>
            </w:r>
          </w:p>
        </w:tc>
        <w:tc>
          <w:tcPr>
            <w:tcW w:w="6421" w:type="dxa"/>
            <w:vAlign w:val="center"/>
          </w:tcPr>
          <w:p>
            <w:pPr>
              <w:autoSpaceDE/>
              <w:autoSpaceDN/>
              <w:spacing w:line="360" w:lineRule="exact"/>
              <w:rPr>
                <w:rFonts w:hint="eastAsia"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根据“河南省财政厅关于优化政府采购营商环境有关问题的通知”</w:t>
            </w:r>
          </w:p>
          <w:p>
            <w:pPr>
              <w:autoSpaceDE/>
              <w:autoSpaceDN/>
              <w:spacing w:line="360" w:lineRule="exact"/>
              <w:rPr>
                <w:rFonts w:hAnsi="宋体"/>
                <w:b/>
                <w:snapToGrid w:val="0"/>
                <w:szCs w:val="21"/>
              </w:rPr>
            </w:pPr>
            <w:r>
              <w:rPr>
                <w:rFonts w:hint="eastAsia" w:ascii="Times New Roman" w:hAnsi="Times New Roman" w:eastAsia="宋体" w:cs="Times New Roman"/>
                <w:sz w:val="21"/>
                <w:szCs w:val="21"/>
                <w:lang w:val="en-US"/>
              </w:rPr>
              <w:t>豫财购〔2019〕4 号文中“(六)降低供应商参与政府采购活动交易成本”的规定，该项目不再收取投标保证金。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00" w:type="dxa"/>
            <w:vAlign w:val="center"/>
          </w:tcPr>
          <w:p>
            <w:pPr>
              <w:spacing w:line="420" w:lineRule="exact"/>
              <w:jc w:val="center"/>
              <w:rPr>
                <w:rFonts w:ascii="宋体"/>
                <w:szCs w:val="21"/>
              </w:rPr>
            </w:pPr>
            <w:r>
              <w:rPr>
                <w:rFonts w:ascii="宋体" w:hAnsi="宋体"/>
                <w:szCs w:val="21"/>
              </w:rPr>
              <w:t>12</w:t>
            </w:r>
          </w:p>
        </w:tc>
        <w:tc>
          <w:tcPr>
            <w:tcW w:w="1983" w:type="dxa"/>
            <w:gridSpan w:val="2"/>
            <w:vAlign w:val="center"/>
          </w:tcPr>
          <w:p>
            <w:pPr>
              <w:spacing w:line="420" w:lineRule="exact"/>
              <w:jc w:val="center"/>
              <w:rPr>
                <w:rFonts w:ascii="宋体"/>
                <w:color w:val="0000FF"/>
                <w:szCs w:val="21"/>
              </w:rPr>
            </w:pPr>
            <w:r>
              <w:rPr>
                <w:rFonts w:hint="eastAsia" w:ascii="Times New Roman" w:hAnsi="Times New Roman" w:eastAsia="宋体" w:cs="Times New Roman"/>
                <w:sz w:val="21"/>
                <w:szCs w:val="21"/>
              </w:rPr>
              <w:t>盖章要求</w:t>
            </w:r>
          </w:p>
        </w:tc>
        <w:tc>
          <w:tcPr>
            <w:tcW w:w="6421" w:type="dxa"/>
            <w:vAlign w:val="center"/>
          </w:tcPr>
          <w:p>
            <w:pPr>
              <w:autoSpaceDE/>
              <w:autoSpaceDN/>
              <w:spacing w:line="360" w:lineRule="exact"/>
              <w:rPr>
                <w:sz w:val="21"/>
                <w:szCs w:val="21"/>
              </w:rPr>
            </w:pPr>
            <w:r>
              <w:rPr>
                <w:rFonts w:hint="eastAsia"/>
                <w:sz w:val="21"/>
                <w:szCs w:val="21"/>
              </w:rPr>
              <w:t>投标人在生成电子化投标文件后，应对电子化投标文件进行电子签章，未进行电子签章的视为无效投标。</w:t>
            </w:r>
          </w:p>
          <w:p>
            <w:pPr>
              <w:spacing w:line="400" w:lineRule="exact"/>
              <w:rPr>
                <w:rFonts w:ascii="宋体"/>
                <w:color w:val="0000FF"/>
                <w:szCs w:val="21"/>
              </w:rPr>
            </w:pPr>
            <w:r>
              <w:rPr>
                <w:rFonts w:hint="eastAsia"/>
                <w:sz w:val="21"/>
                <w:szCs w:val="21"/>
              </w:rPr>
              <w:t>投标文件中要求法定代表人电子盖章的，投标人在进行电子化投标文件签章时，以签盖法定代表人签章为准。电子化投标文件具体制作教材请投标人通过</w:t>
            </w:r>
            <w:r>
              <w:rPr>
                <w:sz w:val="21"/>
                <w:szCs w:val="21"/>
              </w:rPr>
              <w:t>CA</w:t>
            </w:r>
            <w:r>
              <w:rPr>
                <w:rFonts w:hint="eastAsia"/>
                <w:sz w:val="21"/>
                <w:szCs w:val="21"/>
              </w:rPr>
              <w:t>证书登录</w:t>
            </w:r>
            <w:r>
              <w:rPr>
                <w:rFonts w:hint="eastAsia"/>
                <w:sz w:val="21"/>
                <w:szCs w:val="21"/>
                <w:lang w:eastAsia="zh-CN"/>
              </w:rPr>
              <w:t>宝丰县</w:t>
            </w:r>
            <w:r>
              <w:rPr>
                <w:rFonts w:hint="eastAsia"/>
                <w:sz w:val="21"/>
                <w:szCs w:val="21"/>
              </w:rPr>
              <w:t>公共资源电子化交易系统在右上角“组建下载”中查看。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0" w:type="dxa"/>
            <w:vAlign w:val="center"/>
          </w:tcPr>
          <w:p>
            <w:pPr>
              <w:spacing w:line="420" w:lineRule="exact"/>
              <w:jc w:val="center"/>
              <w:rPr>
                <w:rFonts w:ascii="宋体"/>
                <w:szCs w:val="21"/>
              </w:rPr>
            </w:pPr>
            <w:r>
              <w:rPr>
                <w:rFonts w:ascii="宋体" w:hAnsi="宋体"/>
                <w:szCs w:val="21"/>
              </w:rPr>
              <w:t>13</w:t>
            </w:r>
          </w:p>
        </w:tc>
        <w:tc>
          <w:tcPr>
            <w:tcW w:w="1983" w:type="dxa"/>
            <w:gridSpan w:val="2"/>
            <w:vAlign w:val="center"/>
          </w:tcPr>
          <w:p>
            <w:pPr>
              <w:spacing w:line="420" w:lineRule="exact"/>
              <w:jc w:val="center"/>
              <w:rPr>
                <w:rFonts w:hint="eastAsia" w:ascii="宋体" w:hAnsi="宋体" w:eastAsia="宋体" w:cs="Times New Roman"/>
                <w:szCs w:val="21"/>
                <w:lang w:eastAsia="zh-CN"/>
              </w:rPr>
            </w:pPr>
            <w:r>
              <w:rPr>
                <w:rFonts w:hint="eastAsia" w:ascii="宋体" w:hAnsi="宋体" w:eastAsia="宋体" w:cs="Times New Roman"/>
                <w:szCs w:val="21"/>
                <w:lang w:eastAsia="zh-CN"/>
              </w:rPr>
              <w:t>投标文件份数</w:t>
            </w:r>
          </w:p>
        </w:tc>
        <w:tc>
          <w:tcPr>
            <w:tcW w:w="6421" w:type="dxa"/>
            <w:vAlign w:val="center"/>
          </w:tcPr>
          <w:p>
            <w:pPr>
              <w:spacing w:line="420" w:lineRule="exact"/>
              <w:jc w:val="left"/>
              <w:rPr>
                <w:rFonts w:hint="eastAsia" w:ascii="宋体" w:hAnsi="宋体" w:eastAsia="宋体" w:cs="Times New Roman"/>
                <w:szCs w:val="21"/>
                <w:lang w:eastAsia="zh-CN"/>
              </w:rPr>
            </w:pPr>
            <w:r>
              <w:rPr>
                <w:rFonts w:hint="eastAsia" w:ascii="Times New Roman" w:hAnsi="Times New Roman" w:eastAsia="宋体" w:cs="Times New Roman"/>
                <w:sz w:val="21"/>
                <w:szCs w:val="21"/>
              </w:rPr>
              <w:t>加密的电子</w:t>
            </w:r>
            <w:r>
              <w:rPr>
                <w:rFonts w:hint="eastAsia" w:ascii="Times New Roman" w:hAnsi="Times New Roman" w:eastAsia="宋体" w:cs="Times New Roman"/>
                <w:sz w:val="21"/>
                <w:szCs w:val="21"/>
                <w:lang w:eastAsia="zh-CN"/>
              </w:rPr>
              <w:t>响应文件</w:t>
            </w:r>
            <w:r>
              <w:rPr>
                <w:rFonts w:hint="eastAsia" w:ascii="Times New Roman" w:hAnsi="Times New Roman" w:eastAsia="宋体" w:cs="Times New Roman"/>
                <w:sz w:val="21"/>
                <w:szCs w:val="21"/>
              </w:rPr>
              <w:t>壹份</w:t>
            </w:r>
            <w:r>
              <w:rPr>
                <w:rFonts w:hint="eastAsia" w:ascii="Times New Roman" w:hAnsi="Times New Roman" w:eastAsia="宋体" w:cs="Times New Roman"/>
                <w:sz w:val="21"/>
                <w:szCs w:val="21"/>
                <w:lang w:eastAsia="zh-CN"/>
              </w:rPr>
              <w:t>（在系统中上传）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0" w:type="dxa"/>
            <w:vAlign w:val="center"/>
          </w:tcPr>
          <w:p>
            <w:pPr>
              <w:spacing w:line="420" w:lineRule="exact"/>
              <w:jc w:val="center"/>
              <w:rPr>
                <w:rFonts w:ascii="宋体"/>
                <w:szCs w:val="21"/>
              </w:rPr>
            </w:pPr>
            <w:r>
              <w:rPr>
                <w:rFonts w:ascii="宋体" w:hAnsi="宋体"/>
                <w:szCs w:val="21"/>
              </w:rPr>
              <w:t>14</w:t>
            </w:r>
          </w:p>
        </w:tc>
        <w:tc>
          <w:tcPr>
            <w:tcW w:w="1983" w:type="dxa"/>
            <w:gridSpan w:val="2"/>
            <w:vAlign w:val="center"/>
          </w:tcPr>
          <w:p>
            <w:pPr>
              <w:spacing w:line="420" w:lineRule="exact"/>
              <w:jc w:val="center"/>
              <w:rPr>
                <w:rFonts w:ascii="宋体"/>
                <w:color w:val="0000FF"/>
                <w:szCs w:val="21"/>
              </w:rPr>
            </w:pPr>
            <w:r>
              <w:rPr>
                <w:rFonts w:hint="eastAsia"/>
                <w:sz w:val="21"/>
                <w:szCs w:val="21"/>
              </w:rPr>
              <w:t>近年财务状况的年份要求</w:t>
            </w:r>
          </w:p>
        </w:tc>
        <w:tc>
          <w:tcPr>
            <w:tcW w:w="6421" w:type="dxa"/>
            <w:vAlign w:val="center"/>
          </w:tcPr>
          <w:p>
            <w:pPr>
              <w:spacing w:line="400" w:lineRule="exact"/>
              <w:rPr>
                <w:rFonts w:hint="eastAsia" w:ascii="宋体" w:eastAsia="宋体"/>
                <w:b/>
                <w:bCs/>
                <w:snapToGrid w:val="0"/>
                <w:color w:val="0000FF"/>
                <w:kern w:val="0"/>
                <w:szCs w:val="21"/>
                <w:lang w:val="en-US" w:eastAsia="zh-CN"/>
              </w:rPr>
            </w:pPr>
            <w:r>
              <w:rPr>
                <w:sz w:val="21"/>
                <w:szCs w:val="21"/>
              </w:rPr>
              <w:t>201</w:t>
            </w:r>
            <w:r>
              <w:rPr>
                <w:rFonts w:hint="eastAsia"/>
                <w:sz w:val="21"/>
                <w:szCs w:val="21"/>
                <w:lang w:val="en-US" w:eastAsia="zh-CN"/>
              </w:rPr>
              <w:t>9（若供应商为新成立企业，提供自注册年度起至今的财务报表）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0" w:type="dxa"/>
            <w:vAlign w:val="center"/>
          </w:tcPr>
          <w:p>
            <w:pPr>
              <w:spacing w:line="420" w:lineRule="exact"/>
              <w:jc w:val="center"/>
              <w:rPr>
                <w:rFonts w:ascii="宋体"/>
                <w:szCs w:val="21"/>
              </w:rPr>
            </w:pPr>
            <w:r>
              <w:rPr>
                <w:rFonts w:ascii="宋体" w:hAnsi="宋体"/>
                <w:szCs w:val="21"/>
              </w:rPr>
              <w:t>15</w:t>
            </w:r>
          </w:p>
        </w:tc>
        <w:tc>
          <w:tcPr>
            <w:tcW w:w="1983" w:type="dxa"/>
            <w:gridSpan w:val="2"/>
            <w:vAlign w:val="center"/>
          </w:tcPr>
          <w:p>
            <w:pPr>
              <w:spacing w:line="420" w:lineRule="exact"/>
              <w:jc w:val="center"/>
              <w:rPr>
                <w:rFonts w:ascii="宋体"/>
                <w:szCs w:val="21"/>
              </w:rPr>
            </w:pPr>
            <w:r>
              <w:rPr>
                <w:rFonts w:hint="eastAsia" w:ascii="宋体" w:hAnsi="宋体"/>
                <w:szCs w:val="21"/>
                <w:lang w:eastAsia="zh-CN"/>
              </w:rPr>
              <w:t>电子版文件、纸质版文件</w:t>
            </w:r>
            <w:r>
              <w:rPr>
                <w:rFonts w:hint="eastAsia" w:ascii="宋体" w:hAnsi="宋体"/>
                <w:szCs w:val="21"/>
              </w:rPr>
              <w:t>封套上写明</w:t>
            </w:r>
          </w:p>
        </w:tc>
        <w:tc>
          <w:tcPr>
            <w:tcW w:w="6421" w:type="dxa"/>
            <w:vAlign w:val="center"/>
          </w:tcPr>
          <w:p>
            <w:pPr>
              <w:spacing w:line="360" w:lineRule="auto"/>
              <w:ind w:firstLine="211" w:firstLineChars="100"/>
              <w:jc w:val="left"/>
              <w:rPr>
                <w:rFonts w:hint="eastAsia" w:ascii="宋体" w:hAnsi="宋体" w:eastAsia="宋体"/>
                <w:szCs w:val="21"/>
                <w:lang w:val="en-US" w:eastAsia="zh-CN"/>
              </w:rPr>
            </w:pPr>
            <w:r>
              <w:rPr>
                <w:rFonts w:hint="eastAsia" w:ascii="宋体" w:hAnsi="宋体"/>
                <w:b/>
                <w:bCs/>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0" w:type="dxa"/>
            <w:vAlign w:val="center"/>
          </w:tcPr>
          <w:p>
            <w:pPr>
              <w:spacing w:line="420" w:lineRule="exact"/>
              <w:jc w:val="center"/>
              <w:rPr>
                <w:rFonts w:ascii="宋体"/>
                <w:szCs w:val="21"/>
              </w:rPr>
            </w:pPr>
            <w:r>
              <w:rPr>
                <w:rFonts w:ascii="宋体" w:hAnsi="宋体"/>
                <w:szCs w:val="21"/>
              </w:rPr>
              <w:t>16</w:t>
            </w:r>
          </w:p>
        </w:tc>
        <w:tc>
          <w:tcPr>
            <w:tcW w:w="1983" w:type="dxa"/>
            <w:gridSpan w:val="2"/>
            <w:vAlign w:val="center"/>
          </w:tcPr>
          <w:p>
            <w:pPr>
              <w:spacing w:line="360" w:lineRule="auto"/>
              <w:jc w:val="center"/>
              <w:rPr>
                <w:rFonts w:ascii="宋体"/>
                <w:b/>
                <w:bCs/>
                <w:szCs w:val="21"/>
              </w:rPr>
            </w:pPr>
            <w:r>
              <w:rPr>
                <w:rFonts w:hint="eastAsia" w:ascii="宋体" w:hAnsi="宋体"/>
                <w:b/>
                <w:bCs/>
                <w:szCs w:val="21"/>
              </w:rPr>
              <w:t>递交投标文件地点</w:t>
            </w:r>
          </w:p>
        </w:tc>
        <w:tc>
          <w:tcPr>
            <w:tcW w:w="6421" w:type="dxa"/>
            <w:vAlign w:val="center"/>
          </w:tcPr>
          <w:p>
            <w:pPr>
              <w:spacing w:line="360" w:lineRule="auto"/>
              <w:jc w:val="left"/>
              <w:rPr>
                <w:rFonts w:hint="eastAsia" w:ascii="宋体" w:hAnsi="宋体"/>
                <w:b/>
                <w:bCs/>
                <w:szCs w:val="21"/>
              </w:rPr>
            </w:pPr>
            <w:r>
              <w:rPr>
                <w:rFonts w:hint="eastAsia" w:ascii="宋体" w:hAnsi="宋体"/>
                <w:b/>
                <w:bCs/>
                <w:szCs w:val="21"/>
                <w:lang w:val="en-US" w:eastAsia="zh-CN"/>
              </w:rPr>
              <w:t>宝丰县公共资源交易中心网上开标大厅，全面实行在线“不见面”开标，投标人远程在线解密投标文件，不再到开标现场，投标人前应仔细阅读网站“紧急通告”等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0" w:type="dxa"/>
            <w:vAlign w:val="center"/>
          </w:tcPr>
          <w:p>
            <w:pPr>
              <w:spacing w:line="420" w:lineRule="exact"/>
              <w:jc w:val="center"/>
              <w:rPr>
                <w:rFonts w:ascii="宋体"/>
                <w:szCs w:val="21"/>
              </w:rPr>
            </w:pPr>
            <w:r>
              <w:rPr>
                <w:rFonts w:ascii="宋体" w:hAnsi="宋体"/>
                <w:szCs w:val="21"/>
              </w:rPr>
              <w:t>17</w:t>
            </w:r>
          </w:p>
        </w:tc>
        <w:tc>
          <w:tcPr>
            <w:tcW w:w="1983" w:type="dxa"/>
            <w:gridSpan w:val="2"/>
            <w:vAlign w:val="center"/>
          </w:tcPr>
          <w:p>
            <w:pPr>
              <w:spacing w:line="420" w:lineRule="exact"/>
              <w:jc w:val="center"/>
              <w:rPr>
                <w:rFonts w:ascii="宋体"/>
                <w:szCs w:val="21"/>
              </w:rPr>
            </w:pPr>
            <w:r>
              <w:rPr>
                <w:rFonts w:hint="eastAsia" w:ascii="宋体" w:hAnsi="宋体"/>
                <w:szCs w:val="21"/>
              </w:rPr>
              <w:t>是否退还投标文件</w:t>
            </w:r>
          </w:p>
        </w:tc>
        <w:tc>
          <w:tcPr>
            <w:tcW w:w="6421" w:type="dxa"/>
            <w:vAlign w:val="center"/>
          </w:tcPr>
          <w:p>
            <w:pPr>
              <w:spacing w:line="360" w:lineRule="auto"/>
              <w:jc w:val="left"/>
              <w:rPr>
                <w:rFonts w:hint="eastAsia" w:ascii="宋体" w:hAnsi="宋体"/>
                <w:szCs w:val="21"/>
              </w:rPr>
            </w:pPr>
            <w:r>
              <w:rPr>
                <w:rFonts w:hint="eastAsia" w:ascii="宋体" w:hAnsi="宋体"/>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0" w:type="dxa"/>
            <w:vAlign w:val="center"/>
          </w:tcPr>
          <w:p>
            <w:pPr>
              <w:spacing w:line="420" w:lineRule="exact"/>
              <w:jc w:val="center"/>
              <w:rPr>
                <w:rFonts w:ascii="宋体"/>
                <w:szCs w:val="21"/>
              </w:rPr>
            </w:pPr>
            <w:r>
              <w:rPr>
                <w:rFonts w:ascii="宋体" w:hAnsi="宋体"/>
                <w:szCs w:val="21"/>
              </w:rPr>
              <w:t>18</w:t>
            </w:r>
          </w:p>
        </w:tc>
        <w:tc>
          <w:tcPr>
            <w:tcW w:w="1983" w:type="dxa"/>
            <w:gridSpan w:val="2"/>
            <w:vAlign w:val="center"/>
          </w:tcPr>
          <w:p>
            <w:pPr>
              <w:spacing w:line="420" w:lineRule="exact"/>
              <w:jc w:val="center"/>
              <w:rPr>
                <w:rFonts w:ascii="宋体"/>
                <w:b/>
                <w:szCs w:val="21"/>
              </w:rPr>
            </w:pPr>
            <w:r>
              <w:rPr>
                <w:rFonts w:hint="eastAsia" w:ascii="宋体" w:hAnsi="宋体"/>
                <w:b/>
                <w:szCs w:val="21"/>
              </w:rPr>
              <w:t>开标时间和地点</w:t>
            </w:r>
          </w:p>
        </w:tc>
        <w:tc>
          <w:tcPr>
            <w:tcW w:w="6421" w:type="dxa"/>
            <w:vAlign w:val="center"/>
          </w:tcPr>
          <w:p>
            <w:pPr>
              <w:spacing w:line="420" w:lineRule="exact"/>
              <w:rPr>
                <w:rFonts w:ascii="宋体"/>
                <w:b/>
                <w:szCs w:val="21"/>
              </w:rPr>
            </w:pPr>
            <w:r>
              <w:rPr>
                <w:rFonts w:hint="eastAsia" w:ascii="宋体" w:hAnsi="宋体"/>
                <w:b/>
                <w:szCs w:val="21"/>
              </w:rPr>
              <w:t>开标时间：同投标截止时间</w:t>
            </w:r>
          </w:p>
          <w:p>
            <w:pPr>
              <w:spacing w:line="420" w:lineRule="exact"/>
              <w:rPr>
                <w:rFonts w:ascii="宋体"/>
                <w:b/>
                <w:szCs w:val="21"/>
              </w:rPr>
            </w:pPr>
            <w:r>
              <w:rPr>
                <w:rFonts w:hint="eastAsia" w:ascii="宋体" w:hAnsi="宋体"/>
                <w:b/>
                <w:szCs w:val="21"/>
              </w:rPr>
              <w:t>开标地点：</w:t>
            </w:r>
            <w:r>
              <w:rPr>
                <w:rFonts w:hint="eastAsia" w:ascii="宋体" w:hAnsi="宋体"/>
                <w:b/>
                <w:szCs w:val="21"/>
                <w:lang w:val="en-US" w:eastAsia="zh-CN"/>
              </w:rPr>
              <w:t>宝丰县公共资源交易中心网上开标大厅，全面实行在线“不见面”开标，投标人远程在线解密投标文件，不再到开标现场，投标人前应仔细阅读网站“紧急通告”等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0" w:type="dxa"/>
            <w:vAlign w:val="center"/>
          </w:tcPr>
          <w:p>
            <w:pPr>
              <w:spacing w:line="420" w:lineRule="exact"/>
              <w:jc w:val="center"/>
              <w:rPr>
                <w:rFonts w:ascii="宋体"/>
                <w:szCs w:val="21"/>
              </w:rPr>
            </w:pPr>
            <w:r>
              <w:rPr>
                <w:rFonts w:ascii="宋体" w:hAnsi="宋体"/>
                <w:szCs w:val="21"/>
              </w:rPr>
              <w:t>19</w:t>
            </w:r>
          </w:p>
        </w:tc>
        <w:tc>
          <w:tcPr>
            <w:tcW w:w="1983" w:type="dxa"/>
            <w:gridSpan w:val="2"/>
            <w:vAlign w:val="center"/>
          </w:tcPr>
          <w:p>
            <w:pPr>
              <w:spacing w:line="420" w:lineRule="exact"/>
              <w:jc w:val="center"/>
              <w:rPr>
                <w:rFonts w:hint="eastAsia" w:ascii="Times New Roman" w:hAnsi="Times New Roman" w:eastAsia="宋体" w:cs="Times New Roman"/>
              </w:rPr>
            </w:pPr>
            <w:r>
              <w:rPr>
                <w:rFonts w:hint="eastAsia" w:ascii="Times New Roman" w:hAnsi="Times New Roman" w:eastAsia="宋体" w:cs="Times New Roman"/>
              </w:rPr>
              <w:t>开标程序</w:t>
            </w:r>
          </w:p>
        </w:tc>
        <w:tc>
          <w:tcPr>
            <w:tcW w:w="6421" w:type="dxa"/>
            <w:vAlign w:val="center"/>
          </w:tcPr>
          <w:p>
            <w:pPr>
              <w:spacing w:line="420" w:lineRule="exact"/>
              <w:rPr>
                <w:rFonts w:hint="eastAsia" w:ascii="Times New Roman" w:hAnsi="Times New Roman" w:eastAsia="宋体" w:cs="Times New Roman"/>
              </w:rPr>
            </w:pPr>
            <w:r>
              <w:rPr>
                <w:rFonts w:hint="eastAsia" w:ascii="Times New Roman" w:hAnsi="Times New Roman" w:eastAsia="宋体" w:cs="Times New Roman"/>
                <w:lang w:eastAsia="zh-CN"/>
              </w:rPr>
              <w:t>详见投标人须知“</w:t>
            </w:r>
            <w:r>
              <w:rPr>
                <w:rFonts w:hint="eastAsia" w:ascii="Times New Roman" w:hAnsi="Times New Roman" w:eastAsia="宋体" w:cs="Times New Roman"/>
                <w:b/>
                <w:bCs/>
                <w:lang w:eastAsia="zh-CN"/>
              </w:rPr>
              <w:t>（五）开标、</w:t>
            </w:r>
            <w:r>
              <w:rPr>
                <w:rFonts w:hint="eastAsia" w:ascii="Times New Roman" w:hAnsi="Times New Roman" w:eastAsia="宋体" w:cs="Times New Roman"/>
                <w:b/>
                <w:bCs/>
                <w:lang w:val="en-US" w:eastAsia="zh-CN"/>
              </w:rPr>
              <w:t>22项</w:t>
            </w:r>
            <w:r>
              <w:rPr>
                <w:rFonts w:hint="eastAsia" w:ascii="Times New Roman" w:hAnsi="Times New Roman" w:eastAsia="宋体" w:cs="Times New Roman"/>
                <w:lang w:eastAsia="zh-CN"/>
              </w:rPr>
              <w:t>”</w:t>
            </w:r>
            <w:r>
              <w:rPr>
                <w:rFonts w:hint="eastAsia" w:ascii="Times New Roman" w:hAnsi="Times New Roman" w:eastAsia="宋体" w:cs="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0" w:type="dxa"/>
            <w:vAlign w:val="center"/>
          </w:tcPr>
          <w:p>
            <w:pPr>
              <w:spacing w:line="420" w:lineRule="exact"/>
              <w:jc w:val="center"/>
              <w:rPr>
                <w:rFonts w:ascii="宋体"/>
                <w:color w:val="0000FF"/>
                <w:szCs w:val="21"/>
              </w:rPr>
            </w:pPr>
            <w:r>
              <w:rPr>
                <w:rFonts w:ascii="宋体" w:hAnsi="宋体"/>
                <w:szCs w:val="21"/>
              </w:rPr>
              <w:t>20</w:t>
            </w:r>
          </w:p>
        </w:tc>
        <w:tc>
          <w:tcPr>
            <w:tcW w:w="1983" w:type="dxa"/>
            <w:gridSpan w:val="2"/>
            <w:vAlign w:val="center"/>
          </w:tcPr>
          <w:p>
            <w:pPr>
              <w:spacing w:line="420" w:lineRule="exact"/>
              <w:jc w:val="center"/>
              <w:rPr>
                <w:rFonts w:ascii="宋体"/>
                <w:szCs w:val="21"/>
              </w:rPr>
            </w:pPr>
            <w:r>
              <w:rPr>
                <w:rFonts w:hint="eastAsia" w:ascii="宋体" w:hAnsi="宋体"/>
                <w:szCs w:val="21"/>
              </w:rPr>
              <w:t>评标委员会的组建</w:t>
            </w:r>
          </w:p>
        </w:tc>
        <w:tc>
          <w:tcPr>
            <w:tcW w:w="6421" w:type="dxa"/>
            <w:vAlign w:val="center"/>
          </w:tcPr>
          <w:p>
            <w:pPr>
              <w:spacing w:line="420" w:lineRule="exact"/>
              <w:rPr>
                <w:rFonts w:hint="eastAsia"/>
              </w:rPr>
            </w:pPr>
            <w:r>
              <w:rPr>
                <w:rFonts w:hint="eastAsia"/>
              </w:rPr>
              <w:t>评标委员会组成：</w:t>
            </w:r>
            <w:r>
              <w:t>5</w:t>
            </w:r>
            <w:r>
              <w:rPr>
                <w:rFonts w:hint="eastAsia"/>
              </w:rPr>
              <w:t>人，</w:t>
            </w:r>
            <w:r>
              <w:rPr>
                <w:rFonts w:hint="eastAsia"/>
                <w:lang w:eastAsia="zh-CN"/>
              </w:rPr>
              <w:t>其中采购人代表</w:t>
            </w:r>
            <w:r>
              <w:rPr>
                <w:rFonts w:hint="eastAsia"/>
                <w:lang w:val="en-US" w:eastAsia="zh-CN"/>
              </w:rPr>
              <w:t>1人，</w:t>
            </w:r>
            <w:r>
              <w:rPr>
                <w:rFonts w:hint="eastAsia"/>
                <w:lang w:eastAsia="zh-CN"/>
              </w:rPr>
              <w:t>技术、经济类专家</w:t>
            </w:r>
            <w:r>
              <w:rPr>
                <w:rFonts w:hint="eastAsia"/>
                <w:lang w:val="en-US" w:eastAsia="zh-CN"/>
              </w:rPr>
              <w:t>4人</w:t>
            </w:r>
            <w:r>
              <w:rPr>
                <w:rFonts w:hint="eastAsia"/>
              </w:rPr>
              <w:t>，</w:t>
            </w:r>
          </w:p>
          <w:p>
            <w:pPr>
              <w:spacing w:line="420" w:lineRule="exact"/>
              <w:rPr>
                <w:rFonts w:ascii="宋体"/>
                <w:szCs w:val="21"/>
              </w:rPr>
            </w:pPr>
            <w:r>
              <w:rPr>
                <w:rFonts w:hint="eastAsia"/>
                <w:lang w:eastAsia="zh-CN"/>
              </w:rPr>
              <w:t>技术、经济</w:t>
            </w:r>
            <w:r>
              <w:rPr>
                <w:rFonts w:hint="eastAsia"/>
              </w:rPr>
              <w:t>评标专家确定方式：从政府</w:t>
            </w:r>
            <w:r>
              <w:rPr>
                <w:rFonts w:hint="eastAsia"/>
                <w:lang w:eastAsia="zh-CN"/>
              </w:rPr>
              <w:t>采购</w:t>
            </w:r>
            <w:r>
              <w:rPr>
                <w:rFonts w:hint="eastAsia"/>
              </w:rPr>
              <w:t>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0" w:type="dxa"/>
            <w:vAlign w:val="center"/>
          </w:tcPr>
          <w:p>
            <w:pPr>
              <w:spacing w:line="420" w:lineRule="exact"/>
              <w:jc w:val="center"/>
              <w:rPr>
                <w:rFonts w:ascii="宋体"/>
                <w:szCs w:val="21"/>
              </w:rPr>
            </w:pPr>
            <w:r>
              <w:rPr>
                <w:rFonts w:ascii="宋体" w:hAnsi="宋体"/>
                <w:szCs w:val="21"/>
              </w:rPr>
              <w:t>21</w:t>
            </w:r>
          </w:p>
        </w:tc>
        <w:tc>
          <w:tcPr>
            <w:tcW w:w="1983" w:type="dxa"/>
            <w:gridSpan w:val="2"/>
            <w:vAlign w:val="center"/>
          </w:tcPr>
          <w:p>
            <w:pPr>
              <w:spacing w:line="420" w:lineRule="exact"/>
              <w:jc w:val="center"/>
              <w:rPr>
                <w:rFonts w:ascii="宋体"/>
                <w:szCs w:val="21"/>
              </w:rPr>
            </w:pPr>
            <w:r>
              <w:rPr>
                <w:rFonts w:hint="eastAsia" w:ascii="宋体" w:hAnsi="宋体"/>
                <w:szCs w:val="21"/>
              </w:rPr>
              <w:t>评标方法和标准</w:t>
            </w:r>
          </w:p>
        </w:tc>
        <w:tc>
          <w:tcPr>
            <w:tcW w:w="6421" w:type="dxa"/>
            <w:vAlign w:val="center"/>
          </w:tcPr>
          <w:p>
            <w:pPr>
              <w:spacing w:line="420" w:lineRule="exact"/>
              <w:rPr>
                <w:rFonts w:ascii="宋体"/>
                <w:szCs w:val="21"/>
              </w:rPr>
            </w:pPr>
            <w:r>
              <w:rPr>
                <w:rFonts w:hint="eastAsia" w:ascii="宋体" w:hAnsi="宋体"/>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00" w:type="dxa"/>
            <w:vAlign w:val="center"/>
          </w:tcPr>
          <w:p>
            <w:pPr>
              <w:spacing w:line="42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p>
        </w:tc>
        <w:tc>
          <w:tcPr>
            <w:tcW w:w="1983" w:type="dxa"/>
            <w:gridSpan w:val="2"/>
            <w:vAlign w:val="center"/>
          </w:tcPr>
          <w:p>
            <w:pPr>
              <w:spacing w:line="420" w:lineRule="exact"/>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质保期</w:t>
            </w:r>
            <w:r>
              <w:rPr>
                <w:rFonts w:hint="eastAsia"/>
                <w:color w:val="000000" w:themeColor="text1"/>
                <w:lang w:eastAsia="zh-CN"/>
                <w14:textFill>
                  <w14:solidFill>
                    <w14:schemeClr w14:val="tx1"/>
                  </w14:solidFill>
                </w14:textFill>
              </w:rPr>
              <w:t>及质量要求</w:t>
            </w:r>
          </w:p>
        </w:tc>
        <w:tc>
          <w:tcPr>
            <w:tcW w:w="6421" w:type="dxa"/>
            <w:vAlign w:val="center"/>
          </w:tcPr>
          <w:p>
            <w:pPr>
              <w:spacing w:line="420" w:lineRule="exact"/>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质保期：</w:t>
            </w:r>
            <w:r>
              <w:rPr>
                <w:rFonts w:hint="eastAsia"/>
                <w:color w:val="000000" w:themeColor="text1"/>
                <w:lang w:val="en-US" w:eastAsia="zh-CN"/>
                <w14:textFill>
                  <w14:solidFill>
                    <w14:schemeClr w14:val="tx1"/>
                  </w14:solidFill>
                </w14:textFill>
              </w:rPr>
              <w:t>3年；</w:t>
            </w:r>
          </w:p>
          <w:p>
            <w:pPr>
              <w:spacing w:line="420" w:lineRule="exact"/>
              <w:rPr>
                <w:rFonts w:hint="eastAsia"/>
                <w:lang w:eastAsia="zh-CN"/>
              </w:rPr>
            </w:pPr>
            <w:r>
              <w:rPr>
                <w:rFonts w:hint="eastAsia"/>
                <w:lang w:eastAsia="zh-CN"/>
              </w:rPr>
              <w:t>质量要求：达到国家相关行业标准；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0" w:type="dxa"/>
            <w:vAlign w:val="center"/>
          </w:tcPr>
          <w:p>
            <w:pPr>
              <w:adjustRightInd w:val="0"/>
              <w:spacing w:line="42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p>
        </w:tc>
        <w:tc>
          <w:tcPr>
            <w:tcW w:w="1983" w:type="dxa"/>
            <w:gridSpan w:val="2"/>
            <w:vAlign w:val="center"/>
          </w:tcPr>
          <w:p>
            <w:pPr>
              <w:spacing w:line="42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付款方式</w:t>
            </w:r>
          </w:p>
        </w:tc>
        <w:tc>
          <w:tcPr>
            <w:tcW w:w="6421" w:type="dxa"/>
            <w:vAlign w:val="center"/>
          </w:tcPr>
          <w:p>
            <w:pPr>
              <w:spacing w:line="42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安装、调试完毕验收合格，</w:t>
            </w:r>
            <w:r>
              <w:rPr>
                <w:rFonts w:hint="eastAsia"/>
                <w:color w:val="000000" w:themeColor="text1"/>
                <w:lang w:val="en-US" w:eastAsia="zh-CN"/>
                <w14:textFill>
                  <w14:solidFill>
                    <w14:schemeClr w14:val="tx1"/>
                  </w14:solidFill>
                </w14:textFill>
              </w:rPr>
              <w:t>无质量问题</w:t>
            </w:r>
            <w:r>
              <w:rPr>
                <w:rFonts w:hint="eastAsia"/>
                <w:color w:val="000000" w:themeColor="text1"/>
                <w:lang w:eastAsia="zh-CN"/>
                <w14:textFill>
                  <w14:solidFill>
                    <w14:schemeClr w14:val="tx1"/>
                  </w14:solidFill>
                </w14:textFill>
              </w:rPr>
              <w:t>支付</w:t>
            </w:r>
            <w:r>
              <w:rPr>
                <w:rFonts w:hint="eastAsia"/>
                <w:color w:val="000000" w:themeColor="text1"/>
                <w:lang w:val="en-US" w:eastAsia="zh-CN"/>
                <w14:textFill>
                  <w14:solidFill>
                    <w14:schemeClr w14:val="tx1"/>
                  </w14:solidFill>
                </w14:textFill>
              </w:rPr>
              <w:t>95%，</w:t>
            </w:r>
            <w:r>
              <w:rPr>
                <w:rFonts w:hint="eastAsia"/>
                <w:color w:val="000000" w:themeColor="text1"/>
                <w:lang w:eastAsia="zh-CN"/>
                <w14:textFill>
                  <w14:solidFill>
                    <w14:schemeClr w14:val="tx1"/>
                  </w14:solidFill>
                </w14:textFill>
              </w:rPr>
              <w:t>剩余</w:t>
            </w:r>
            <w:r>
              <w:rPr>
                <w:rFonts w:hint="eastAsia"/>
                <w:color w:val="000000" w:themeColor="text1"/>
                <w:lang w:val="en-US" w:eastAsia="zh-CN"/>
                <w14:textFill>
                  <w14:solidFill>
                    <w14:schemeClr w14:val="tx1"/>
                  </w14:solidFill>
                </w14:textFill>
              </w:rPr>
              <w:t>5%质保期满后付清</w:t>
            </w:r>
            <w:r>
              <w:rPr>
                <w:rFonts w:hint="eastAsia"/>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0" w:type="dxa"/>
            <w:vAlign w:val="center"/>
          </w:tcPr>
          <w:p>
            <w:pPr>
              <w:spacing w:line="420" w:lineRule="exact"/>
              <w:jc w:val="center"/>
              <w:rPr>
                <w:rFonts w:ascii="宋体"/>
                <w:szCs w:val="21"/>
              </w:rPr>
            </w:pPr>
            <w:r>
              <w:rPr>
                <w:rFonts w:ascii="宋体" w:hAnsi="宋体"/>
                <w:szCs w:val="21"/>
              </w:rPr>
              <w:t>24</w:t>
            </w:r>
          </w:p>
        </w:tc>
        <w:tc>
          <w:tcPr>
            <w:tcW w:w="8404" w:type="dxa"/>
            <w:gridSpan w:val="3"/>
            <w:vAlign w:val="center"/>
          </w:tcPr>
          <w:p>
            <w:pPr>
              <w:spacing w:line="420" w:lineRule="exact"/>
              <w:jc w:val="center"/>
              <w:rPr>
                <w:rFonts w:ascii="宋体"/>
                <w:szCs w:val="21"/>
              </w:rPr>
            </w:pPr>
            <w:r>
              <w:rPr>
                <w:rFonts w:hint="eastAsia" w:ascii="宋体" w:hAnsi="宋体"/>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Align w:val="center"/>
          </w:tcPr>
          <w:p>
            <w:pPr>
              <w:adjustRightInd w:val="0"/>
              <w:spacing w:line="400" w:lineRule="exact"/>
              <w:jc w:val="center"/>
              <w:rPr>
                <w:rFonts w:ascii="宋体"/>
                <w:szCs w:val="21"/>
              </w:rPr>
            </w:pPr>
            <w:r>
              <w:rPr>
                <w:rFonts w:ascii="宋体" w:hAnsi="宋体"/>
                <w:szCs w:val="21"/>
              </w:rPr>
              <w:t>24.1</w:t>
            </w:r>
          </w:p>
        </w:tc>
        <w:tc>
          <w:tcPr>
            <w:tcW w:w="1967" w:type="dxa"/>
            <w:vAlign w:val="center"/>
          </w:tcPr>
          <w:p>
            <w:pPr>
              <w:adjustRightInd w:val="0"/>
              <w:spacing w:line="400" w:lineRule="exact"/>
              <w:jc w:val="center"/>
              <w:rPr>
                <w:rFonts w:ascii="宋体"/>
                <w:b/>
                <w:bCs/>
                <w:snapToGrid w:val="0"/>
                <w:kern w:val="0"/>
                <w:szCs w:val="21"/>
              </w:rPr>
            </w:pPr>
            <w:r>
              <w:rPr>
                <w:rFonts w:hint="eastAsia" w:ascii="宋体" w:hAnsi="宋体"/>
                <w:b/>
                <w:bCs/>
                <w:szCs w:val="21"/>
              </w:rPr>
              <w:t>招标控制价</w:t>
            </w:r>
          </w:p>
        </w:tc>
        <w:tc>
          <w:tcPr>
            <w:tcW w:w="6437" w:type="dxa"/>
            <w:gridSpan w:val="2"/>
            <w:vAlign w:val="center"/>
          </w:tcPr>
          <w:p>
            <w:pPr>
              <w:adjustRightInd w:val="0"/>
              <w:spacing w:line="420" w:lineRule="exact"/>
              <w:jc w:val="left"/>
              <w:rPr>
                <w:rFonts w:ascii="宋体"/>
                <w:b/>
                <w:bCs/>
                <w:snapToGrid w:val="0"/>
                <w:kern w:val="0"/>
                <w:szCs w:val="21"/>
              </w:rPr>
            </w:pPr>
            <w:r>
              <w:rPr>
                <w:rFonts w:hint="default" w:ascii="Arial" w:hAnsi="Arial" w:cs="Arial"/>
                <w:b/>
                <w:bCs/>
                <w:szCs w:val="21"/>
                <w:u w:val="single"/>
                <w:lang w:val="en-US" w:eastAsia="zh-CN"/>
              </w:rPr>
              <w:t>¥</w:t>
            </w:r>
            <w:r>
              <w:rPr>
                <w:rFonts w:hint="eastAsia" w:ascii="宋体" w:hAnsi="宋体"/>
                <w:b/>
                <w:bCs/>
                <w:szCs w:val="21"/>
                <w:u w:val="single"/>
                <w:lang w:val="en-US" w:eastAsia="zh-CN"/>
              </w:rPr>
              <w:t>:3000000</w:t>
            </w:r>
            <w:r>
              <w:rPr>
                <w:rFonts w:hint="eastAsia" w:ascii="宋体" w:hAnsi="宋体"/>
                <w:b/>
                <w:bCs/>
                <w:szCs w:val="21"/>
                <w:u w:val="none"/>
              </w:rPr>
              <w:t>元人民币</w:t>
            </w:r>
            <w:r>
              <w:rPr>
                <w:rFonts w:hint="eastAsia" w:ascii="宋体" w:hAnsi="宋体"/>
                <w:b/>
                <w:bCs/>
                <w:szCs w:val="21"/>
                <w:u w:val="none"/>
                <w:lang w:eastAsia="zh-CN"/>
              </w:rPr>
              <w:t>（叁佰万元）</w:t>
            </w:r>
            <w:r>
              <w:rPr>
                <w:rFonts w:hint="eastAsia" w:ascii="宋体" w:hAnsi="宋体"/>
                <w:b/>
                <w:bCs/>
                <w:szCs w:val="21"/>
              </w:rPr>
              <w:t>；投标报价超出招标控制价的投标文件将不进入评审程序。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0" w:type="dxa"/>
            <w:vAlign w:val="center"/>
          </w:tcPr>
          <w:p>
            <w:pPr>
              <w:adjustRightInd w:val="0"/>
              <w:spacing w:line="400" w:lineRule="exact"/>
              <w:jc w:val="center"/>
              <w:rPr>
                <w:rFonts w:ascii="宋体"/>
                <w:szCs w:val="21"/>
              </w:rPr>
            </w:pPr>
            <w:r>
              <w:rPr>
                <w:rFonts w:ascii="宋体" w:hAnsi="宋体"/>
                <w:szCs w:val="21"/>
              </w:rPr>
              <w:t>24.2</w:t>
            </w:r>
          </w:p>
        </w:tc>
        <w:tc>
          <w:tcPr>
            <w:tcW w:w="1967" w:type="dxa"/>
            <w:vAlign w:val="center"/>
          </w:tcPr>
          <w:p>
            <w:pPr>
              <w:adjustRightInd w:val="0"/>
              <w:spacing w:line="400" w:lineRule="exact"/>
              <w:jc w:val="center"/>
              <w:rPr>
                <w:rFonts w:ascii="宋体"/>
                <w:szCs w:val="21"/>
              </w:rPr>
            </w:pPr>
            <w:r>
              <w:rPr>
                <w:rFonts w:hint="eastAsia" w:ascii="宋体" w:hAnsi="宋体"/>
                <w:szCs w:val="21"/>
              </w:rPr>
              <w:t>中标公示</w:t>
            </w:r>
          </w:p>
        </w:tc>
        <w:tc>
          <w:tcPr>
            <w:tcW w:w="6437" w:type="dxa"/>
            <w:gridSpan w:val="2"/>
            <w:vAlign w:val="center"/>
          </w:tcPr>
          <w:p>
            <w:pPr>
              <w:adjustRightInd w:val="0"/>
              <w:spacing w:line="420" w:lineRule="exact"/>
              <w:rPr>
                <w:rFonts w:ascii="宋体"/>
                <w:szCs w:val="21"/>
              </w:rPr>
            </w:pPr>
            <w:r>
              <w:rPr>
                <w:rFonts w:hint="eastAsia" w:ascii="宋体" w:hAnsi="宋体"/>
                <w:szCs w:val="21"/>
              </w:rPr>
              <w:t>在中标通知书发出前，招标人将中标供应商的情况予以公示，公示期不少于</w:t>
            </w:r>
            <w:r>
              <w:rPr>
                <w:rFonts w:hint="eastAsia" w:ascii="宋体" w:hAnsi="宋体"/>
                <w:szCs w:val="21"/>
                <w:lang w:val="en-US" w:eastAsia="zh-CN"/>
              </w:rPr>
              <w:t>1</w:t>
            </w:r>
            <w:r>
              <w:rPr>
                <w:rFonts w:hint="eastAsia" w:ascii="宋体" w:hAnsi="宋体"/>
                <w:szCs w:val="21"/>
              </w:rPr>
              <w:t>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0" w:type="dxa"/>
            <w:vAlign w:val="center"/>
          </w:tcPr>
          <w:p>
            <w:pPr>
              <w:adjustRightInd w:val="0"/>
              <w:spacing w:line="420" w:lineRule="exact"/>
              <w:jc w:val="center"/>
              <w:rPr>
                <w:rFonts w:ascii="宋体"/>
                <w:szCs w:val="21"/>
              </w:rPr>
            </w:pPr>
            <w:r>
              <w:rPr>
                <w:rFonts w:ascii="宋体" w:hAnsi="宋体"/>
                <w:szCs w:val="21"/>
              </w:rPr>
              <w:t>24.3</w:t>
            </w:r>
          </w:p>
        </w:tc>
        <w:tc>
          <w:tcPr>
            <w:tcW w:w="1967" w:type="dxa"/>
            <w:vAlign w:val="center"/>
          </w:tcPr>
          <w:p>
            <w:pPr>
              <w:adjustRightInd w:val="0"/>
              <w:spacing w:line="420" w:lineRule="exact"/>
              <w:jc w:val="center"/>
              <w:rPr>
                <w:rFonts w:ascii="宋体"/>
                <w:szCs w:val="21"/>
              </w:rPr>
            </w:pPr>
            <w:r>
              <w:rPr>
                <w:rFonts w:hint="eastAsia" w:ascii="宋体" w:hAnsi="宋体"/>
                <w:szCs w:val="21"/>
              </w:rPr>
              <w:t>履约保证金</w:t>
            </w:r>
          </w:p>
        </w:tc>
        <w:tc>
          <w:tcPr>
            <w:tcW w:w="6437" w:type="dxa"/>
            <w:gridSpan w:val="2"/>
            <w:vAlign w:val="center"/>
          </w:tcPr>
          <w:p>
            <w:pPr>
              <w:adjustRightInd w:val="0"/>
              <w:spacing w:line="420" w:lineRule="exact"/>
              <w:rPr>
                <w:rFonts w:hint="default" w:ascii="宋体" w:eastAsia="宋体"/>
                <w:szCs w:val="21"/>
                <w:lang w:val="en-US" w:eastAsia="zh-CN"/>
              </w:rPr>
            </w:pPr>
            <w:r>
              <w:rPr>
                <w:rFonts w:hint="eastAsia" w:asci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04" w:type="dxa"/>
            <w:gridSpan w:val="4"/>
            <w:vAlign w:val="center"/>
          </w:tcPr>
          <w:p>
            <w:pPr>
              <w:adjustRightInd w:val="0"/>
              <w:spacing w:line="420" w:lineRule="exact"/>
              <w:rPr>
                <w:rFonts w:hint="eastAsia" w:ascii="宋体" w:hAnsi="宋体" w:eastAsia="宋体"/>
                <w:szCs w:val="21"/>
                <w:lang w:eastAsia="zh-CN"/>
              </w:rPr>
            </w:pPr>
            <w:r>
              <w:rPr>
                <w:rFonts w:hint="eastAsia"/>
                <w:b/>
                <w:bCs/>
              </w:rPr>
              <w:t>注明：</w:t>
            </w:r>
            <w:r>
              <w:rPr>
                <w:rFonts w:hint="eastAsia"/>
                <w:b/>
                <w:bCs/>
                <w:lang w:val="en-US" w:eastAsia="zh-CN"/>
              </w:rPr>
              <w:t>全面实行在线“不见面”开标，投标人远程在线解密投标文件，不再到开标现场，开标前应仔细阅读“紧急通告”，用CA证书登录宝丰县公共资源交易中心业务系统，进入本项目开标大厅点击解密来完成投标文件的解密工作。</w:t>
            </w:r>
          </w:p>
        </w:tc>
      </w:tr>
      <w:bookmarkEnd w:id="2"/>
      <w:bookmarkEnd w:id="3"/>
    </w:tbl>
    <w:p>
      <w:pPr>
        <w:jc w:val="center"/>
        <w:rPr>
          <w:rFonts w:hint="eastAsia"/>
          <w:b/>
          <w:sz w:val="32"/>
          <w:szCs w:val="32"/>
        </w:rPr>
      </w:pPr>
    </w:p>
    <w:p>
      <w:pPr>
        <w:pStyle w:val="11"/>
        <w:ind w:left="0" w:leftChars="0" w:firstLine="0" w:firstLineChars="0"/>
        <w:rPr>
          <w:rFonts w:hint="eastAsia"/>
          <w:b/>
          <w:sz w:val="32"/>
          <w:szCs w:val="32"/>
        </w:rPr>
      </w:pPr>
    </w:p>
    <w:p>
      <w:pPr>
        <w:jc w:val="center"/>
        <w:rPr>
          <w:b/>
          <w:sz w:val="32"/>
          <w:szCs w:val="32"/>
        </w:rPr>
      </w:pPr>
      <w:r>
        <w:rPr>
          <w:rFonts w:hint="eastAsia"/>
          <w:b/>
          <w:sz w:val="32"/>
          <w:szCs w:val="32"/>
        </w:rPr>
        <w:t>二．投标人须知</w:t>
      </w:r>
      <w:bookmarkEnd w:id="4"/>
    </w:p>
    <w:p>
      <w:pPr>
        <w:spacing w:beforeLines="50" w:afterLines="50" w:line="440" w:lineRule="exact"/>
        <w:jc w:val="center"/>
        <w:rPr>
          <w:rFonts w:ascii="宋体"/>
          <w:b/>
          <w:sz w:val="28"/>
          <w:szCs w:val="28"/>
        </w:rPr>
      </w:pPr>
      <w:r>
        <w:rPr>
          <w:rFonts w:hint="eastAsia" w:ascii="宋体" w:hAnsi="宋体"/>
          <w:b/>
          <w:sz w:val="28"/>
          <w:szCs w:val="28"/>
        </w:rPr>
        <w:t>（一）总</w:t>
      </w:r>
      <w:r>
        <w:rPr>
          <w:rFonts w:ascii="宋体" w:hAnsi="宋体"/>
          <w:b/>
          <w:sz w:val="28"/>
          <w:szCs w:val="28"/>
        </w:rPr>
        <w:t xml:space="preserve">  </w:t>
      </w:r>
      <w:r>
        <w:rPr>
          <w:rFonts w:hint="eastAsia" w:ascii="宋体" w:hAnsi="宋体"/>
          <w:b/>
          <w:sz w:val="28"/>
          <w:szCs w:val="28"/>
        </w:rPr>
        <w:t>则</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 xml:space="preserve">1. </w:t>
      </w:r>
      <w:r>
        <w:rPr>
          <w:rFonts w:hint="eastAsia" w:ascii="宋体" w:hAnsi="宋体" w:cs="宋体"/>
          <w:b/>
          <w:kern w:val="0"/>
          <w:sz w:val="24"/>
        </w:rPr>
        <w:t>项目说明</w:t>
      </w:r>
    </w:p>
    <w:p>
      <w:pPr>
        <w:spacing w:line="440" w:lineRule="exact"/>
        <w:ind w:firstLine="480" w:firstLineChars="200"/>
        <w:rPr>
          <w:rFonts w:ascii="宋体" w:cs="宋体"/>
          <w:kern w:val="0"/>
          <w:sz w:val="24"/>
        </w:rPr>
      </w:pPr>
      <w:r>
        <w:rPr>
          <w:rFonts w:ascii="宋体" w:hAnsi="宋体"/>
          <w:sz w:val="24"/>
        </w:rPr>
        <w:t>1.1</w:t>
      </w:r>
      <w:r>
        <w:rPr>
          <w:rFonts w:hint="eastAsia" w:ascii="宋体" w:hAnsi="宋体" w:cs="宋体"/>
          <w:kern w:val="0"/>
          <w:sz w:val="24"/>
        </w:rPr>
        <w:t>根据《中华人民共和国政府采购法》及《政府采购货物和服务招标投标管理办法》等有关法律、法规和规章的规定，本招标项目已具备招标条件，现通过招标方式选定供货商。</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1.2 </w:t>
      </w:r>
      <w:r>
        <w:rPr>
          <w:rFonts w:hint="eastAsia" w:ascii="宋体" w:hAnsi="宋体" w:cs="宋体"/>
          <w:kern w:val="0"/>
          <w:sz w:val="24"/>
        </w:rPr>
        <w:t>本项目招标人：见投标人须知前附表第</w:t>
      </w:r>
      <w:r>
        <w:rPr>
          <w:rFonts w:ascii="宋体" w:hAnsi="宋体" w:cs="宋体"/>
          <w:kern w:val="0"/>
          <w:sz w:val="24"/>
        </w:rPr>
        <w:t>1</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1.3 </w:t>
      </w:r>
      <w:r>
        <w:rPr>
          <w:rFonts w:hint="eastAsia" w:ascii="宋体" w:hAnsi="宋体" w:cs="宋体"/>
          <w:kern w:val="0"/>
          <w:sz w:val="24"/>
        </w:rPr>
        <w:t>本项目招标代理机构：见投标人须知前附表第</w:t>
      </w:r>
      <w:r>
        <w:rPr>
          <w:rFonts w:ascii="宋体" w:hAnsi="宋体" w:cs="宋体"/>
          <w:kern w:val="0"/>
          <w:sz w:val="24"/>
        </w:rPr>
        <w:t>2</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1.4 </w:t>
      </w:r>
      <w:r>
        <w:rPr>
          <w:rFonts w:hint="eastAsia" w:ascii="宋体" w:hAnsi="宋体" w:cs="宋体"/>
          <w:kern w:val="0"/>
          <w:sz w:val="24"/>
        </w:rPr>
        <w:t>本项目名称：见投标人须知前附表第</w:t>
      </w:r>
      <w:r>
        <w:rPr>
          <w:rFonts w:ascii="宋体" w:hAnsi="宋体" w:cs="宋体"/>
          <w:kern w:val="0"/>
          <w:sz w:val="24"/>
        </w:rPr>
        <w:t>3</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本项目主要采购内容：见投标人须知前附表第</w:t>
      </w:r>
      <w:r>
        <w:rPr>
          <w:rFonts w:ascii="宋体" w:hAnsi="宋体" w:cs="宋体"/>
          <w:kern w:val="0"/>
          <w:sz w:val="24"/>
        </w:rPr>
        <w:t>4</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1.6 </w:t>
      </w:r>
      <w:r>
        <w:rPr>
          <w:rFonts w:hint="eastAsia" w:ascii="宋体" w:hAnsi="宋体" w:cs="宋体"/>
          <w:kern w:val="0"/>
          <w:sz w:val="24"/>
        </w:rPr>
        <w:t>本项目交货</w:t>
      </w:r>
      <w:r>
        <w:rPr>
          <w:rFonts w:hint="eastAsia" w:ascii="宋体" w:hAnsi="宋体" w:cs="宋体"/>
          <w:kern w:val="0"/>
          <w:sz w:val="24"/>
          <w:lang w:eastAsia="zh-CN"/>
        </w:rPr>
        <w:t>期</w:t>
      </w:r>
      <w:r>
        <w:rPr>
          <w:rFonts w:hint="eastAsia" w:ascii="宋体" w:hAnsi="宋体" w:cs="宋体"/>
          <w:kern w:val="0"/>
          <w:sz w:val="24"/>
        </w:rPr>
        <w:t>及地点：见投标人须知前附表第</w:t>
      </w:r>
      <w:r>
        <w:rPr>
          <w:rFonts w:ascii="宋体" w:hAnsi="宋体" w:cs="宋体"/>
          <w:kern w:val="0"/>
          <w:sz w:val="24"/>
        </w:rPr>
        <w:t>5</w:t>
      </w:r>
      <w:r>
        <w:rPr>
          <w:rFonts w:hint="eastAsia" w:ascii="宋体" w:hAnsi="宋体" w:cs="宋体"/>
          <w:kern w:val="0"/>
          <w:sz w:val="24"/>
        </w:rPr>
        <w:t>项。</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w:t>
      </w:r>
      <w:r>
        <w:rPr>
          <w:rFonts w:hint="eastAsia" w:ascii="宋体" w:hAnsi="宋体" w:cs="宋体"/>
          <w:b/>
          <w:kern w:val="0"/>
          <w:sz w:val="24"/>
        </w:rPr>
        <w:t>有关定义</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2.1 </w:t>
      </w:r>
      <w:r>
        <w:rPr>
          <w:rFonts w:hint="eastAsia" w:ascii="宋体" w:hAnsi="宋体" w:cs="宋体"/>
          <w:kern w:val="0"/>
          <w:sz w:val="24"/>
        </w:rPr>
        <w:t>招标人：招标人系指依法进行政府采购的国家机关、事业单位、团体组织。本次招标的招标人是</w:t>
      </w:r>
      <w:r>
        <w:rPr>
          <w:rFonts w:hint="eastAsia" w:ascii="宋体" w:hAnsi="宋体" w:cs="宋体"/>
          <w:sz w:val="24"/>
          <w:szCs w:val="28"/>
          <w:lang w:eastAsia="zh-CN"/>
        </w:rPr>
        <w:t>宝丰县公安局</w:t>
      </w:r>
      <w:r>
        <w:rPr>
          <w:rFonts w:hint="eastAsia" w:ascii="宋体" w:hAnsi="宋体" w:cs="宋体"/>
          <w:kern w:val="0"/>
          <w:sz w:val="24"/>
        </w:rPr>
        <w:t>。</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2.2 </w:t>
      </w:r>
      <w:r>
        <w:rPr>
          <w:rFonts w:hint="eastAsia" w:ascii="宋体" w:hAnsi="宋体" w:cs="宋体"/>
          <w:kern w:val="0"/>
          <w:sz w:val="24"/>
        </w:rPr>
        <w:t>招标代理机构：招标代理机构系指根据招标人的委托依法办理招标事宜的中介机构。本次招标的招标代理机构是指受招标人委托组织招标的</w:t>
      </w:r>
      <w:r>
        <w:rPr>
          <w:rFonts w:hint="eastAsia" w:ascii="宋体" w:hAnsi="宋体" w:cs="宋体"/>
          <w:kern w:val="0"/>
          <w:sz w:val="24"/>
          <w:lang w:eastAsia="zh-CN"/>
        </w:rPr>
        <w:t>河南百基工程管理服务有限公司</w:t>
      </w:r>
      <w:r>
        <w:rPr>
          <w:rFonts w:hint="eastAsia" w:ascii="宋体" w:hAnsi="宋体" w:cs="宋体"/>
          <w:kern w:val="0"/>
          <w:sz w:val="24"/>
        </w:rPr>
        <w:t>。</w:t>
      </w:r>
    </w:p>
    <w:p>
      <w:pPr>
        <w:shd w:val="clear" w:color="auto" w:fill="FFFFFF"/>
        <w:tabs>
          <w:tab w:val="left" w:pos="7665"/>
        </w:tabs>
        <w:snapToGrid w:val="0"/>
        <w:spacing w:line="440" w:lineRule="exact"/>
        <w:ind w:firstLine="480" w:firstLineChars="200"/>
        <w:rPr>
          <w:rFonts w:ascii="宋体" w:cs="宋体"/>
          <w:kern w:val="0"/>
          <w:sz w:val="24"/>
        </w:rPr>
      </w:pPr>
      <w:r>
        <w:rPr>
          <w:rFonts w:ascii="宋体" w:hAnsi="宋体" w:cs="宋体"/>
          <w:kern w:val="0"/>
          <w:sz w:val="24"/>
        </w:rPr>
        <w:t>2.3</w:t>
      </w:r>
      <w:r>
        <w:rPr>
          <w:rFonts w:hint="eastAsia" w:ascii="宋体" w:hAnsi="宋体" w:cs="宋体"/>
          <w:kern w:val="0"/>
          <w:sz w:val="24"/>
        </w:rPr>
        <w:t>合格的投标人</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2.3.1</w:t>
      </w:r>
      <w:r>
        <w:rPr>
          <w:rFonts w:hint="eastAsia" w:ascii="宋体" w:hAnsi="宋体" w:cs="宋体"/>
          <w:kern w:val="0"/>
          <w:sz w:val="24"/>
        </w:rPr>
        <w:t>具备投标人资质要求的条件，见投标人须知前附表第</w:t>
      </w:r>
      <w:r>
        <w:rPr>
          <w:rFonts w:ascii="宋体" w:hAnsi="宋体" w:cs="宋体"/>
          <w:kern w:val="0"/>
          <w:sz w:val="24"/>
        </w:rPr>
        <w:t>6</w:t>
      </w:r>
      <w:r>
        <w:rPr>
          <w:rFonts w:hint="eastAsia" w:ascii="宋体" w:hAnsi="宋体" w:cs="宋体"/>
          <w:kern w:val="0"/>
          <w:sz w:val="24"/>
        </w:rPr>
        <w:t>项；</w:t>
      </w:r>
    </w:p>
    <w:p>
      <w:pPr>
        <w:shd w:val="clear" w:color="auto" w:fill="FFFFFF"/>
        <w:tabs>
          <w:tab w:val="left" w:pos="7665"/>
        </w:tabs>
        <w:snapToGrid w:val="0"/>
        <w:spacing w:line="440" w:lineRule="exact"/>
        <w:ind w:firstLine="480" w:firstLineChars="200"/>
        <w:rPr>
          <w:rFonts w:ascii="宋体"/>
          <w:sz w:val="24"/>
        </w:rPr>
      </w:pPr>
      <w:r>
        <w:rPr>
          <w:rFonts w:ascii="宋体" w:hAnsi="宋体" w:cs="宋体"/>
          <w:kern w:val="0"/>
          <w:sz w:val="24"/>
        </w:rPr>
        <w:t>2.3.2</w:t>
      </w:r>
      <w:r>
        <w:rPr>
          <w:rFonts w:hint="eastAsia" w:ascii="宋体" w:hAnsi="宋体" w:cs="宋体"/>
          <w:kern w:val="0"/>
          <w:sz w:val="24"/>
        </w:rPr>
        <w:t>购买了</w:t>
      </w:r>
      <w:r>
        <w:rPr>
          <w:rFonts w:hint="eastAsia" w:ascii="宋体" w:hAnsi="宋体"/>
          <w:sz w:val="24"/>
        </w:rPr>
        <w:t>招标文件拟参加投标和向招标人提供货物及相应服务的投标人；</w:t>
      </w:r>
    </w:p>
    <w:p>
      <w:pPr>
        <w:shd w:val="clear" w:color="auto" w:fill="FFFFFF"/>
        <w:tabs>
          <w:tab w:val="left" w:pos="7665"/>
        </w:tabs>
        <w:snapToGrid w:val="0"/>
        <w:spacing w:line="440" w:lineRule="exact"/>
        <w:ind w:firstLine="480" w:firstLineChars="200"/>
        <w:rPr>
          <w:rFonts w:ascii="宋体" w:cs="宋体"/>
          <w:kern w:val="0"/>
          <w:sz w:val="24"/>
        </w:rPr>
      </w:pPr>
      <w:r>
        <w:rPr>
          <w:rFonts w:ascii="宋体" w:hAnsi="宋体" w:cs="宋体"/>
          <w:kern w:val="0"/>
          <w:sz w:val="24"/>
        </w:rPr>
        <w:t>2.3.3</w:t>
      </w:r>
      <w:r>
        <w:rPr>
          <w:rFonts w:hint="eastAsia" w:ascii="宋体" w:hAnsi="宋体" w:cs="宋体"/>
          <w:kern w:val="0"/>
          <w:sz w:val="24"/>
        </w:rPr>
        <w:t>遵守国家有关的法律、法规和条例。</w:t>
      </w:r>
    </w:p>
    <w:p>
      <w:pPr>
        <w:adjustRightInd w:val="0"/>
        <w:snapToGrid w:val="0"/>
        <w:spacing w:beforeLines="50" w:afterLines="50" w:line="440" w:lineRule="exact"/>
        <w:jc w:val="left"/>
        <w:rPr>
          <w:rFonts w:ascii="宋体" w:cs="宋体"/>
          <w:b/>
          <w:kern w:val="0"/>
          <w:sz w:val="24"/>
        </w:rPr>
      </w:pPr>
      <w:bookmarkStart w:id="5" w:name="_Toc152045535"/>
      <w:bookmarkStart w:id="6" w:name="_Toc292893102"/>
      <w:bookmarkStart w:id="7" w:name="_Toc152042311"/>
      <w:bookmarkStart w:id="8" w:name="_Toc144974503"/>
      <w:bookmarkStart w:id="9" w:name="_Toc179632552"/>
      <w:r>
        <w:rPr>
          <w:rFonts w:ascii="宋体" w:hAnsi="宋体" w:cs="宋体"/>
          <w:b/>
          <w:kern w:val="0"/>
          <w:sz w:val="24"/>
        </w:rPr>
        <w:t>3.</w:t>
      </w:r>
      <w:r>
        <w:rPr>
          <w:rFonts w:hint="eastAsia" w:ascii="宋体" w:hAnsi="宋体" w:cs="宋体"/>
          <w:b/>
          <w:kern w:val="0"/>
          <w:sz w:val="24"/>
        </w:rPr>
        <w:t>费用承担</w:t>
      </w:r>
      <w:bookmarkEnd w:id="5"/>
      <w:bookmarkEnd w:id="6"/>
      <w:bookmarkEnd w:id="7"/>
      <w:bookmarkEnd w:id="8"/>
      <w:bookmarkEnd w:id="9"/>
    </w:p>
    <w:p>
      <w:pPr>
        <w:spacing w:line="440" w:lineRule="exact"/>
        <w:ind w:firstLine="480" w:firstLineChars="200"/>
        <w:rPr>
          <w:rFonts w:ascii="宋体" w:cs="宋体"/>
          <w:kern w:val="0"/>
          <w:sz w:val="24"/>
        </w:rPr>
      </w:pPr>
      <w:r>
        <w:rPr>
          <w:rFonts w:hint="eastAsia" w:ascii="宋体" w:hAnsi="宋体" w:cs="宋体"/>
          <w:kern w:val="0"/>
          <w:sz w:val="24"/>
        </w:rPr>
        <w:t>投标人应承担其编制招标文件与递交投标文件所涉及的一切费用。不管结果如何，投标人应自行承担投标的全部费用。</w:t>
      </w:r>
    </w:p>
    <w:p>
      <w:pPr>
        <w:adjustRightInd w:val="0"/>
        <w:snapToGrid w:val="0"/>
        <w:spacing w:beforeLines="50" w:afterLines="50" w:line="440" w:lineRule="exact"/>
        <w:jc w:val="left"/>
        <w:rPr>
          <w:rFonts w:ascii="宋体" w:cs="宋体"/>
          <w:b/>
          <w:kern w:val="0"/>
          <w:sz w:val="24"/>
        </w:rPr>
      </w:pPr>
      <w:bookmarkStart w:id="10" w:name="_Toc144974505"/>
      <w:bookmarkStart w:id="11" w:name="_Toc152042313"/>
      <w:bookmarkStart w:id="12" w:name="_Toc152045537"/>
      <w:bookmarkStart w:id="13" w:name="_Toc179632554"/>
      <w:bookmarkStart w:id="14" w:name="_Toc292893103"/>
      <w:r>
        <w:rPr>
          <w:rFonts w:ascii="宋体" w:hAnsi="宋体" w:cs="宋体"/>
          <w:b/>
          <w:kern w:val="0"/>
          <w:sz w:val="24"/>
        </w:rPr>
        <w:t>4.</w:t>
      </w:r>
      <w:r>
        <w:rPr>
          <w:rFonts w:hint="eastAsia" w:ascii="宋体" w:hAnsi="宋体" w:cs="宋体"/>
          <w:b/>
          <w:kern w:val="0"/>
          <w:sz w:val="24"/>
        </w:rPr>
        <w:t>语言</w:t>
      </w:r>
      <w:bookmarkEnd w:id="10"/>
      <w:r>
        <w:rPr>
          <w:rFonts w:hint="eastAsia" w:ascii="宋体" w:hAnsi="宋体" w:cs="宋体"/>
          <w:b/>
          <w:kern w:val="0"/>
          <w:sz w:val="24"/>
        </w:rPr>
        <w:t>文字</w:t>
      </w:r>
      <w:bookmarkEnd w:id="11"/>
      <w:bookmarkEnd w:id="12"/>
      <w:bookmarkEnd w:id="13"/>
      <w:bookmarkEnd w:id="14"/>
    </w:p>
    <w:p>
      <w:pPr>
        <w:tabs>
          <w:tab w:val="left" w:pos="540"/>
        </w:tabs>
        <w:spacing w:line="440" w:lineRule="exact"/>
        <w:ind w:firstLine="495"/>
        <w:jc w:val="left"/>
        <w:rPr>
          <w:rFonts w:ascii="宋体" w:cs="宋体"/>
          <w:kern w:val="0"/>
          <w:sz w:val="24"/>
        </w:rPr>
      </w:pPr>
      <w:r>
        <w:rPr>
          <w:rFonts w:hint="eastAsia" w:ascii="宋体" w:hAnsi="宋体" w:cs="宋体"/>
          <w:kern w:val="0"/>
          <w:sz w:val="24"/>
        </w:rPr>
        <w:t>除专用术语外，与招标投标有关的语言均使用中文。专用术语应附有中文注释。</w:t>
      </w:r>
    </w:p>
    <w:p>
      <w:pPr>
        <w:spacing w:beforeLines="50" w:afterLines="50" w:line="440" w:lineRule="exact"/>
        <w:jc w:val="center"/>
        <w:rPr>
          <w:rFonts w:ascii="宋体"/>
          <w:b/>
          <w:sz w:val="28"/>
          <w:szCs w:val="28"/>
        </w:rPr>
      </w:pPr>
      <w:r>
        <w:rPr>
          <w:rFonts w:hint="eastAsia" w:ascii="宋体" w:hAnsi="宋体"/>
          <w:b/>
          <w:sz w:val="28"/>
          <w:szCs w:val="28"/>
        </w:rPr>
        <w:t>（二）招标文件</w:t>
      </w:r>
    </w:p>
    <w:p>
      <w:pPr>
        <w:spacing w:line="360" w:lineRule="auto"/>
        <w:rPr>
          <w:rFonts w:ascii="宋体" w:cs="宋体"/>
          <w:b/>
          <w:bCs/>
          <w:sz w:val="24"/>
        </w:rPr>
      </w:pPr>
      <w:r>
        <w:rPr>
          <w:rFonts w:ascii="宋体" w:cs="宋体"/>
          <w:b/>
          <w:bCs/>
          <w:sz w:val="24"/>
        </w:rPr>
        <w:t>5.</w:t>
      </w:r>
      <w:r>
        <w:rPr>
          <w:rFonts w:hint="eastAsia" w:ascii="宋体" w:cs="宋体"/>
          <w:b/>
          <w:bCs/>
          <w:sz w:val="24"/>
        </w:rPr>
        <w:t>招标文件的组成</w:t>
      </w:r>
    </w:p>
    <w:p>
      <w:pPr>
        <w:tabs>
          <w:tab w:val="left" w:pos="540"/>
        </w:tabs>
        <w:spacing w:line="440" w:lineRule="exact"/>
        <w:ind w:firstLine="495"/>
        <w:jc w:val="left"/>
        <w:rPr>
          <w:rFonts w:ascii="宋体" w:cs="宋体"/>
          <w:kern w:val="0"/>
          <w:sz w:val="24"/>
        </w:rPr>
      </w:pPr>
      <w:r>
        <w:rPr>
          <w:rFonts w:hint="eastAsia" w:ascii="宋体" w:hAnsi="宋体" w:cs="宋体"/>
          <w:kern w:val="0"/>
          <w:sz w:val="24"/>
        </w:rPr>
        <w:t>本招标文件包括：</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）招标公告</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）投标人须知</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）评标办法</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）合同条款及格式</w:t>
      </w:r>
    </w:p>
    <w:p>
      <w:pPr>
        <w:shd w:val="clear" w:color="auto" w:fill="FFFFFF"/>
        <w:tabs>
          <w:tab w:val="left" w:pos="7665"/>
        </w:tabs>
        <w:snapToGrid w:val="0"/>
        <w:spacing w:line="440" w:lineRule="exact"/>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）采购</w:t>
      </w:r>
      <w:r>
        <w:rPr>
          <w:rFonts w:hint="eastAsia" w:ascii="宋体" w:hAnsi="宋体" w:cs="宋体"/>
          <w:kern w:val="0"/>
          <w:sz w:val="24"/>
          <w:lang w:eastAsia="zh-CN"/>
        </w:rPr>
        <w:t>内容</w:t>
      </w:r>
      <w:r>
        <w:rPr>
          <w:rFonts w:hint="eastAsia" w:ascii="宋体" w:hAnsi="宋体" w:cs="宋体"/>
          <w:kern w:val="0"/>
          <w:sz w:val="24"/>
        </w:rPr>
        <w:t>及技术</w:t>
      </w:r>
      <w:r>
        <w:rPr>
          <w:rFonts w:hint="eastAsia" w:ascii="宋体" w:hAnsi="宋体" w:cs="宋体"/>
          <w:kern w:val="0"/>
          <w:sz w:val="24"/>
          <w:lang w:eastAsia="zh-CN"/>
        </w:rPr>
        <w:t>参数</w:t>
      </w:r>
      <w:r>
        <w:rPr>
          <w:rFonts w:hint="eastAsia" w:ascii="宋体" w:hAnsi="宋体" w:cs="宋体"/>
          <w:kern w:val="0"/>
          <w:sz w:val="24"/>
        </w:rPr>
        <w:t>要求</w:t>
      </w:r>
    </w:p>
    <w:p>
      <w:pPr>
        <w:spacing w:line="360" w:lineRule="auto"/>
        <w:ind w:firstLine="480" w:firstLineChars="200"/>
        <w:rPr>
          <w:rFonts w:hint="eastAsia" w:ascii="宋体" w:cs="宋体"/>
          <w:sz w:val="24"/>
        </w:rPr>
      </w:pPr>
      <w:r>
        <w:rPr>
          <w:rFonts w:hint="eastAsia" w:ascii="宋体" w:cs="宋体"/>
          <w:sz w:val="24"/>
        </w:rPr>
        <w:t>（6）投标文件格式</w:t>
      </w:r>
    </w:p>
    <w:p>
      <w:pPr>
        <w:spacing w:line="360" w:lineRule="auto"/>
        <w:ind w:firstLine="480" w:firstLineChars="200"/>
        <w:rPr>
          <w:rFonts w:hint="eastAsia" w:ascii="宋体" w:cs="宋体"/>
          <w:sz w:val="24"/>
        </w:rPr>
      </w:pPr>
      <w:r>
        <w:rPr>
          <w:rFonts w:hint="eastAsia" w:ascii="宋体" w:cs="宋体"/>
          <w:sz w:val="24"/>
        </w:rPr>
        <w:t>根据本须知对招标文件所作的澄清、修改，构成招标文件的组成部分。</w:t>
      </w:r>
    </w:p>
    <w:p>
      <w:pPr>
        <w:spacing w:line="360" w:lineRule="auto"/>
        <w:rPr>
          <w:rFonts w:ascii="宋体" w:cs="宋体"/>
          <w:b/>
          <w:bCs/>
          <w:sz w:val="24"/>
        </w:rPr>
      </w:pPr>
      <w:r>
        <w:rPr>
          <w:rFonts w:ascii="宋体" w:cs="宋体"/>
          <w:b/>
          <w:bCs/>
          <w:sz w:val="24"/>
        </w:rPr>
        <w:t>6.</w:t>
      </w:r>
      <w:r>
        <w:rPr>
          <w:rFonts w:hint="eastAsia" w:ascii="宋体" w:cs="宋体"/>
          <w:b/>
          <w:bCs/>
          <w:sz w:val="24"/>
        </w:rPr>
        <w:t>招标文件的补充、修改</w:t>
      </w:r>
    </w:p>
    <w:p>
      <w:pPr>
        <w:spacing w:line="360" w:lineRule="auto"/>
        <w:ind w:firstLine="480" w:firstLineChars="200"/>
        <w:rPr>
          <w:rFonts w:ascii="宋体" w:cs="宋体"/>
          <w:sz w:val="24"/>
        </w:rPr>
      </w:pPr>
      <w:r>
        <w:rPr>
          <w:rFonts w:hint="eastAsia" w:ascii="宋体" w:cs="宋体"/>
          <w:sz w:val="24"/>
        </w:rPr>
        <w:t>在投标截止日十五天前，招标人可以在电子交易系统中补充、修改招标文件，并公示给所有购买招标文件的投标人。如果修改招标文件的时间距投标截止时间不足</w:t>
      </w:r>
      <w:r>
        <w:rPr>
          <w:rFonts w:ascii="宋体" w:cs="宋体"/>
          <w:sz w:val="24"/>
        </w:rPr>
        <w:t>15</w:t>
      </w:r>
      <w:r>
        <w:rPr>
          <w:rFonts w:hint="eastAsia" w:ascii="宋体" w:cs="宋体"/>
          <w:sz w:val="24"/>
        </w:rPr>
        <w:t>天的，相应延长投标截止时间。</w:t>
      </w:r>
    </w:p>
    <w:p>
      <w:pPr>
        <w:spacing w:line="360" w:lineRule="auto"/>
        <w:rPr>
          <w:rFonts w:ascii="宋体" w:cs="宋体"/>
          <w:b/>
          <w:bCs/>
          <w:sz w:val="24"/>
        </w:rPr>
      </w:pPr>
      <w:r>
        <w:rPr>
          <w:rFonts w:ascii="宋体" w:cs="宋体"/>
          <w:b/>
          <w:bCs/>
          <w:sz w:val="24"/>
        </w:rPr>
        <w:t>7.</w:t>
      </w:r>
      <w:r>
        <w:rPr>
          <w:rFonts w:hint="eastAsia" w:ascii="宋体" w:cs="宋体"/>
          <w:b/>
          <w:bCs/>
          <w:sz w:val="24"/>
        </w:rPr>
        <w:t>招标文件的澄清</w:t>
      </w:r>
    </w:p>
    <w:p>
      <w:pPr>
        <w:spacing w:line="360" w:lineRule="auto"/>
        <w:ind w:firstLine="480" w:firstLineChars="200"/>
        <w:rPr>
          <w:rFonts w:ascii="宋体" w:cs="宋体"/>
          <w:sz w:val="24"/>
        </w:rPr>
      </w:pPr>
      <w:r>
        <w:rPr>
          <w:rFonts w:ascii="宋体" w:cs="宋体"/>
          <w:sz w:val="24"/>
        </w:rPr>
        <w:t>7.1</w:t>
      </w:r>
      <w:r>
        <w:rPr>
          <w:rFonts w:hint="eastAsia" w:ascii="宋体" w:cs="宋体"/>
          <w:sz w:val="24"/>
        </w:rPr>
        <w:t>、投标人应仔细阅读和检查招标文件的全部内容。如发现缺页或附件不全，应及时向招标人提出，以便补齐。如有</w:t>
      </w:r>
      <w:r>
        <w:rPr>
          <w:rFonts w:hint="eastAsia" w:ascii="宋体" w:cs="宋体"/>
          <w:sz w:val="24"/>
          <w:lang w:eastAsia="zh-CN"/>
        </w:rPr>
        <w:t>疑问</w:t>
      </w:r>
      <w:r>
        <w:rPr>
          <w:rFonts w:hint="eastAsia" w:ascii="宋体" w:cs="宋体"/>
          <w:sz w:val="24"/>
        </w:rPr>
        <w:t>，应在投标人须知前附表规定的时间前在电子交易系统中提出，要求招标人对招标文件予以澄清。</w:t>
      </w:r>
    </w:p>
    <w:p>
      <w:pPr>
        <w:spacing w:line="360" w:lineRule="auto"/>
        <w:ind w:firstLine="480" w:firstLineChars="200"/>
        <w:rPr>
          <w:rFonts w:ascii="宋体" w:cs="宋体"/>
          <w:sz w:val="24"/>
        </w:rPr>
      </w:pPr>
      <w:r>
        <w:rPr>
          <w:rFonts w:ascii="宋体" w:cs="宋体"/>
          <w:sz w:val="24"/>
        </w:rPr>
        <w:t>7.2</w:t>
      </w:r>
      <w:r>
        <w:rPr>
          <w:rFonts w:hint="eastAsia" w:ascii="宋体" w:cs="宋体"/>
          <w:sz w:val="24"/>
        </w:rPr>
        <w:t>招标文件的澄清将在投标人须知前附表规定的投标截止时间</w:t>
      </w:r>
      <w:r>
        <w:rPr>
          <w:rFonts w:ascii="宋体" w:cs="宋体"/>
          <w:sz w:val="24"/>
        </w:rPr>
        <w:t>15</w:t>
      </w:r>
      <w:r>
        <w:rPr>
          <w:rFonts w:hint="eastAsia" w:ascii="宋体" w:cs="宋体"/>
          <w:sz w:val="24"/>
        </w:rPr>
        <w:t>天前在电子交易系统中予以澄清形式公示给所有购买招标文件的投标人，但不</w:t>
      </w:r>
      <w:r>
        <w:rPr>
          <w:rFonts w:hint="eastAsia" w:ascii="宋体" w:cs="宋体"/>
          <w:sz w:val="24"/>
          <w:lang w:eastAsia="zh-CN"/>
        </w:rPr>
        <w:t>指明</w:t>
      </w:r>
      <w:r>
        <w:rPr>
          <w:rFonts w:hint="eastAsia" w:ascii="宋体" w:cs="宋体"/>
          <w:sz w:val="24"/>
        </w:rPr>
        <w:t>澄清问题的来源。如果澄清发出的时间距投标截止时间不足</w:t>
      </w:r>
      <w:r>
        <w:rPr>
          <w:rFonts w:ascii="宋体" w:cs="宋体"/>
          <w:sz w:val="24"/>
        </w:rPr>
        <w:t>15</w:t>
      </w:r>
      <w:r>
        <w:rPr>
          <w:rFonts w:hint="eastAsia" w:ascii="宋体" w:cs="宋体"/>
          <w:sz w:val="24"/>
        </w:rPr>
        <w:t>天的，相应延长投标截止时间。</w:t>
      </w:r>
    </w:p>
    <w:p>
      <w:pPr>
        <w:spacing w:beforeLines="50" w:afterLines="50" w:line="440" w:lineRule="exact"/>
        <w:jc w:val="center"/>
        <w:rPr>
          <w:rFonts w:ascii="宋体"/>
          <w:b/>
          <w:sz w:val="28"/>
          <w:szCs w:val="28"/>
        </w:rPr>
      </w:pPr>
      <w:r>
        <w:rPr>
          <w:rFonts w:hint="eastAsia" w:ascii="宋体" w:hAnsi="宋体"/>
          <w:b/>
          <w:sz w:val="28"/>
          <w:szCs w:val="28"/>
        </w:rPr>
        <w:t>（三）投标文件</w:t>
      </w:r>
    </w:p>
    <w:p>
      <w:pPr>
        <w:shd w:val="clear" w:color="auto" w:fill="FFFFFF"/>
        <w:snapToGrid w:val="0"/>
        <w:spacing w:after="120" w:line="440" w:lineRule="exact"/>
        <w:rPr>
          <w:rFonts w:ascii="宋体"/>
          <w:b/>
          <w:bCs/>
          <w:sz w:val="24"/>
        </w:rPr>
      </w:pPr>
      <w:r>
        <w:rPr>
          <w:rFonts w:ascii="宋体" w:hAnsi="宋体" w:cs="宋体"/>
          <w:b/>
          <w:kern w:val="0"/>
          <w:sz w:val="24"/>
        </w:rPr>
        <w:t>8</w:t>
      </w:r>
      <w:r>
        <w:rPr>
          <w:rFonts w:hint="eastAsia" w:ascii="宋体" w:hAnsi="宋体" w:cs="宋体"/>
          <w:b/>
          <w:kern w:val="0"/>
          <w:sz w:val="24"/>
        </w:rPr>
        <w:t>．投标文件的组成</w:t>
      </w:r>
    </w:p>
    <w:p>
      <w:pPr>
        <w:shd w:val="clear" w:color="auto" w:fill="FFFFFF"/>
        <w:snapToGrid w:val="0"/>
        <w:spacing w:line="440" w:lineRule="exact"/>
        <w:ind w:firstLine="480" w:firstLineChars="200"/>
        <w:rPr>
          <w:rFonts w:ascii="宋体"/>
          <w:sz w:val="24"/>
        </w:rPr>
      </w:pPr>
      <w:r>
        <w:rPr>
          <w:rFonts w:hint="eastAsia" w:ascii="宋体" w:hAnsi="宋体"/>
          <w:sz w:val="24"/>
        </w:rPr>
        <w:t>投标文件的内容：</w:t>
      </w:r>
    </w:p>
    <w:p>
      <w:pPr>
        <w:spacing w:line="360" w:lineRule="auto"/>
        <w:ind w:firstLine="480" w:firstLineChars="200"/>
        <w:rPr>
          <w:rFonts w:ascii="宋体" w:cs="宋体"/>
          <w:sz w:val="24"/>
        </w:rPr>
      </w:pPr>
      <w:r>
        <w:rPr>
          <w:rFonts w:hint="eastAsia" w:ascii="宋体" w:cs="宋体"/>
          <w:sz w:val="24"/>
        </w:rPr>
        <w:t>一</w:t>
      </w:r>
      <w:r>
        <w:rPr>
          <w:rFonts w:ascii="宋体" w:cs="宋体"/>
          <w:sz w:val="24"/>
        </w:rPr>
        <w:t>.</w:t>
      </w:r>
      <w:r>
        <w:rPr>
          <w:rFonts w:hint="eastAsia" w:ascii="宋体" w:cs="宋体"/>
          <w:sz w:val="24"/>
        </w:rPr>
        <w:t>投标函</w:t>
      </w:r>
    </w:p>
    <w:p>
      <w:pPr>
        <w:spacing w:line="360" w:lineRule="auto"/>
        <w:ind w:firstLine="480" w:firstLineChars="200"/>
        <w:rPr>
          <w:rFonts w:ascii="宋体" w:cs="宋体"/>
          <w:sz w:val="24"/>
        </w:rPr>
      </w:pPr>
      <w:r>
        <w:rPr>
          <w:rFonts w:hint="eastAsia" w:ascii="宋体" w:cs="宋体"/>
          <w:sz w:val="24"/>
        </w:rPr>
        <w:t>二</w:t>
      </w:r>
      <w:r>
        <w:rPr>
          <w:rFonts w:ascii="宋体" w:cs="宋体"/>
          <w:sz w:val="24"/>
        </w:rPr>
        <w:t>.</w:t>
      </w:r>
      <w:r>
        <w:rPr>
          <w:rFonts w:hint="eastAsia" w:ascii="宋体" w:cs="宋体"/>
          <w:sz w:val="24"/>
        </w:rPr>
        <w:t>投标报价一览表</w:t>
      </w:r>
    </w:p>
    <w:p>
      <w:pPr>
        <w:spacing w:line="360" w:lineRule="auto"/>
        <w:ind w:firstLine="480" w:firstLineChars="200"/>
        <w:rPr>
          <w:rFonts w:ascii="宋体" w:cs="宋体"/>
          <w:sz w:val="24"/>
        </w:rPr>
      </w:pPr>
      <w:r>
        <w:rPr>
          <w:rFonts w:hint="eastAsia" w:ascii="宋体" w:cs="宋体"/>
          <w:sz w:val="24"/>
        </w:rPr>
        <w:t>三</w:t>
      </w:r>
      <w:r>
        <w:rPr>
          <w:rFonts w:ascii="宋体" w:cs="宋体"/>
          <w:sz w:val="24"/>
        </w:rPr>
        <w:t>.</w:t>
      </w:r>
      <w:r>
        <w:rPr>
          <w:rFonts w:hint="eastAsia" w:ascii="宋体" w:cs="宋体"/>
          <w:sz w:val="24"/>
        </w:rPr>
        <w:t>分项报价表</w:t>
      </w:r>
    </w:p>
    <w:p>
      <w:pPr>
        <w:spacing w:line="360" w:lineRule="auto"/>
        <w:ind w:firstLine="480" w:firstLineChars="200"/>
        <w:rPr>
          <w:rFonts w:ascii="宋体" w:cs="宋体"/>
          <w:sz w:val="24"/>
        </w:rPr>
      </w:pPr>
      <w:r>
        <w:rPr>
          <w:rFonts w:hint="eastAsia" w:ascii="宋体" w:cs="宋体"/>
          <w:sz w:val="24"/>
        </w:rPr>
        <w:t>四</w:t>
      </w:r>
      <w:r>
        <w:rPr>
          <w:rFonts w:ascii="宋体" w:cs="宋体"/>
          <w:sz w:val="24"/>
        </w:rPr>
        <w:t>.</w:t>
      </w:r>
      <w:r>
        <w:rPr>
          <w:rFonts w:hint="eastAsia" w:ascii="宋体" w:cs="宋体"/>
          <w:sz w:val="24"/>
        </w:rPr>
        <w:t>偏离表</w:t>
      </w:r>
    </w:p>
    <w:p>
      <w:pPr>
        <w:spacing w:line="360" w:lineRule="auto"/>
        <w:ind w:firstLine="480" w:firstLineChars="200"/>
        <w:rPr>
          <w:rFonts w:ascii="宋体" w:cs="宋体"/>
          <w:sz w:val="24"/>
        </w:rPr>
      </w:pPr>
      <w:r>
        <w:rPr>
          <w:rFonts w:hint="eastAsia" w:ascii="宋体" w:cs="宋体"/>
          <w:sz w:val="24"/>
        </w:rPr>
        <w:t>五</w:t>
      </w:r>
      <w:r>
        <w:rPr>
          <w:rFonts w:ascii="宋体" w:cs="宋体"/>
          <w:sz w:val="24"/>
        </w:rPr>
        <w:t>.</w:t>
      </w:r>
      <w:r>
        <w:rPr>
          <w:rFonts w:hint="eastAsia" w:ascii="宋体" w:cs="宋体"/>
          <w:sz w:val="24"/>
        </w:rPr>
        <w:t>法定代表人身份证明及授权委托书</w:t>
      </w:r>
    </w:p>
    <w:p>
      <w:pPr>
        <w:spacing w:line="360" w:lineRule="auto"/>
        <w:ind w:firstLine="480" w:firstLineChars="200"/>
        <w:rPr>
          <w:rFonts w:ascii="宋体" w:cs="宋体"/>
          <w:sz w:val="24"/>
        </w:rPr>
      </w:pPr>
      <w:r>
        <w:rPr>
          <w:rFonts w:hint="eastAsia" w:ascii="宋体" w:cs="宋体"/>
          <w:sz w:val="24"/>
        </w:rPr>
        <w:t>六</w:t>
      </w:r>
      <w:r>
        <w:rPr>
          <w:rFonts w:ascii="宋体" w:cs="宋体"/>
          <w:sz w:val="24"/>
        </w:rPr>
        <w:t>.</w:t>
      </w:r>
      <w:r>
        <w:rPr>
          <w:rFonts w:hint="eastAsia" w:ascii="宋体" w:cs="宋体"/>
          <w:sz w:val="24"/>
        </w:rPr>
        <w:t>投标承诺书</w:t>
      </w:r>
    </w:p>
    <w:p>
      <w:pPr>
        <w:spacing w:line="360" w:lineRule="auto"/>
        <w:ind w:firstLine="480" w:firstLineChars="200"/>
        <w:rPr>
          <w:rFonts w:ascii="宋体" w:cs="宋体"/>
          <w:sz w:val="24"/>
        </w:rPr>
      </w:pPr>
      <w:r>
        <w:rPr>
          <w:rFonts w:hint="eastAsia" w:ascii="宋体" w:cs="宋体"/>
          <w:sz w:val="24"/>
        </w:rPr>
        <w:t>七</w:t>
      </w:r>
      <w:r>
        <w:rPr>
          <w:rFonts w:ascii="宋体" w:cs="宋体"/>
          <w:sz w:val="24"/>
        </w:rPr>
        <w:t>.</w:t>
      </w:r>
      <w:r>
        <w:rPr>
          <w:rFonts w:hint="eastAsia" w:ascii="宋体" w:cs="宋体"/>
          <w:sz w:val="24"/>
        </w:rPr>
        <w:t>资格审查资料</w:t>
      </w:r>
    </w:p>
    <w:p>
      <w:pPr>
        <w:spacing w:line="360" w:lineRule="auto"/>
        <w:ind w:firstLine="480" w:firstLineChars="200"/>
        <w:rPr>
          <w:rFonts w:ascii="宋体" w:cs="宋体"/>
          <w:sz w:val="24"/>
        </w:rPr>
      </w:pPr>
      <w:r>
        <w:rPr>
          <w:rFonts w:hint="eastAsia" w:ascii="宋体" w:cs="宋体"/>
          <w:sz w:val="24"/>
        </w:rPr>
        <w:t>八</w:t>
      </w:r>
      <w:r>
        <w:rPr>
          <w:rFonts w:ascii="宋体" w:cs="宋体"/>
          <w:sz w:val="24"/>
        </w:rPr>
        <w:t>.</w:t>
      </w:r>
      <w:r>
        <w:rPr>
          <w:rFonts w:hint="eastAsia" w:ascii="宋体" w:cs="宋体"/>
          <w:sz w:val="24"/>
        </w:rPr>
        <w:t>投标人认为有必要的其它资料</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9.</w:t>
      </w:r>
      <w:r>
        <w:rPr>
          <w:rFonts w:hint="eastAsia" w:ascii="宋体" w:hAnsi="宋体" w:cs="宋体"/>
          <w:b/>
          <w:kern w:val="0"/>
          <w:sz w:val="24"/>
        </w:rPr>
        <w:t>投标文件的澄清</w:t>
      </w:r>
    </w:p>
    <w:p>
      <w:pPr>
        <w:tabs>
          <w:tab w:val="left" w:pos="540"/>
        </w:tabs>
        <w:spacing w:line="440" w:lineRule="exact"/>
        <w:ind w:firstLine="495"/>
        <w:jc w:val="left"/>
        <w:rPr>
          <w:rFonts w:ascii="宋体" w:cs="宋体"/>
          <w:kern w:val="0"/>
          <w:sz w:val="24"/>
        </w:rPr>
      </w:pPr>
      <w:r>
        <w:rPr>
          <w:rFonts w:hint="eastAsia" w:ascii="宋体" w:hAnsi="宋体" w:cs="宋体"/>
          <w:kern w:val="0"/>
          <w:sz w:val="24"/>
        </w:rPr>
        <w:t>投标人应仔细阅读和检查投标文件的全部内容。如发现缺页或附件不全，应及时向招标人提出，以便补齐。</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10.</w:t>
      </w:r>
      <w:r>
        <w:rPr>
          <w:rFonts w:hint="eastAsia" w:ascii="宋体" w:hAnsi="宋体" w:cs="宋体"/>
          <w:b/>
          <w:kern w:val="0"/>
          <w:sz w:val="24"/>
        </w:rPr>
        <w:t>投标文件的修改</w:t>
      </w:r>
    </w:p>
    <w:p>
      <w:pPr>
        <w:widowControl/>
        <w:tabs>
          <w:tab w:val="left" w:pos="540"/>
        </w:tabs>
        <w:spacing w:line="440" w:lineRule="exact"/>
        <w:ind w:firstLine="495"/>
        <w:jc w:val="left"/>
        <w:rPr>
          <w:rFonts w:ascii="宋体" w:cs="宋体"/>
          <w:kern w:val="0"/>
          <w:sz w:val="24"/>
        </w:rPr>
      </w:pPr>
      <w:bookmarkStart w:id="15" w:name="_Toc292893113"/>
      <w:bookmarkStart w:id="16" w:name="_Toc152045548"/>
      <w:bookmarkStart w:id="17" w:name="_Toc144974516"/>
      <w:bookmarkStart w:id="18" w:name="_Toc152042324"/>
      <w:bookmarkStart w:id="19" w:name="_Toc179632566"/>
      <w:r>
        <w:rPr>
          <w:rFonts w:hint="eastAsia"/>
          <w:kern w:val="0"/>
          <w:sz w:val="24"/>
        </w:rPr>
        <w:t>投标文件的修改内容作为投标文件的组成部分，具有约束作用。</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11</w:t>
      </w:r>
      <w:r>
        <w:rPr>
          <w:rFonts w:hint="eastAsia" w:ascii="宋体" w:hAnsi="宋体" w:cs="宋体"/>
          <w:b/>
          <w:kern w:val="0"/>
          <w:sz w:val="24"/>
        </w:rPr>
        <w:t>．投标报价</w:t>
      </w:r>
      <w:bookmarkEnd w:id="15"/>
      <w:bookmarkEnd w:id="16"/>
      <w:bookmarkEnd w:id="17"/>
      <w:bookmarkEnd w:id="18"/>
      <w:bookmarkEnd w:id="19"/>
    </w:p>
    <w:p>
      <w:pPr>
        <w:widowControl/>
        <w:tabs>
          <w:tab w:val="left" w:pos="540"/>
        </w:tabs>
        <w:spacing w:line="440" w:lineRule="exact"/>
        <w:ind w:firstLine="495"/>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投标人必须对采购及安装内容进行完整报价。</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11.2</w:t>
      </w:r>
      <w:r>
        <w:rPr>
          <w:rFonts w:hint="eastAsia" w:ascii="宋体" w:hAnsi="宋体" w:cs="宋体"/>
          <w:kern w:val="0"/>
          <w:sz w:val="24"/>
        </w:rPr>
        <w:t>投标人所报的投标报价在合同执行过程中是固定不变的，不得以任何理由予以变更。任何包含价格调整的要求的投标，将被认为是非响应性投标而被拒绝。</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11.3</w:t>
      </w:r>
      <w:r>
        <w:rPr>
          <w:rFonts w:hint="eastAsia" w:ascii="宋体" w:hAnsi="宋体" w:cs="宋体"/>
          <w:kern w:val="0"/>
          <w:sz w:val="24"/>
        </w:rPr>
        <w:t>投标人不得以低于成本的报价竞标，最低报价不作为中标的保证。</w:t>
      </w:r>
    </w:p>
    <w:p>
      <w:pPr>
        <w:numPr>
          <w:ilvl w:val="0"/>
          <w:numId w:val="2"/>
        </w:numPr>
        <w:adjustRightInd w:val="0"/>
        <w:snapToGrid w:val="0"/>
        <w:spacing w:beforeLines="50" w:afterLines="50" w:line="440" w:lineRule="exact"/>
        <w:jc w:val="left"/>
        <w:rPr>
          <w:rFonts w:ascii="宋体" w:cs="宋体"/>
          <w:b/>
          <w:kern w:val="0"/>
          <w:sz w:val="24"/>
        </w:rPr>
      </w:pPr>
      <w:r>
        <w:rPr>
          <w:rFonts w:hint="eastAsia" w:ascii="宋体" w:hAnsi="宋体" w:cs="宋体"/>
          <w:b/>
          <w:kern w:val="0"/>
          <w:sz w:val="24"/>
        </w:rPr>
        <w:t>投标有效期</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12.1</w:t>
      </w:r>
      <w:r>
        <w:rPr>
          <w:rFonts w:hint="eastAsia" w:ascii="宋体" w:hAnsi="宋体" w:cs="宋体"/>
          <w:kern w:val="0"/>
          <w:sz w:val="24"/>
        </w:rPr>
        <w:t>在投标人须知前附表规定的投标有效期内，投标人不得要求撤销或修改其投标文件。</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13.</w:t>
      </w:r>
      <w:r>
        <w:rPr>
          <w:rFonts w:hint="eastAsia" w:ascii="宋体" w:hAnsi="宋体" w:cs="宋体"/>
          <w:b/>
          <w:kern w:val="0"/>
          <w:sz w:val="24"/>
        </w:rPr>
        <w:t>投标保证金</w:t>
      </w:r>
    </w:p>
    <w:p>
      <w:pPr>
        <w:pStyle w:val="9"/>
        <w:adjustRightInd w:val="0"/>
        <w:snapToGrid w:val="0"/>
        <w:spacing w:line="440" w:lineRule="exact"/>
        <w:ind w:firstLine="480" w:firstLineChars="200"/>
        <w:rPr>
          <w:rFonts w:hAnsi="宋体" w:cs="宋体"/>
          <w:kern w:val="0"/>
        </w:rPr>
      </w:pPr>
      <w:r>
        <w:rPr>
          <w:rFonts w:hint="eastAsia" w:hAnsi="宋体" w:cs="宋体"/>
          <w:kern w:val="0"/>
          <w:lang w:val="en-US"/>
        </w:rPr>
        <w:t>根据“河南省财政厅</w:t>
      </w:r>
      <w:r>
        <w:rPr>
          <w:rFonts w:hAnsi="宋体" w:cs="宋体"/>
          <w:kern w:val="0"/>
          <w:lang w:val="en-US"/>
        </w:rPr>
        <w:t>关于优化政府采购营商环境有关问题的</w:t>
      </w:r>
      <w:r>
        <w:rPr>
          <w:rFonts w:hint="eastAsia" w:hAnsi="宋体" w:cs="宋体"/>
          <w:kern w:val="0"/>
          <w:lang w:val="en-US"/>
        </w:rPr>
        <w:t>通知”豫财购〔2019〕4 号文中“(六)降低供应商参与政府采购活动交易成本”的规定，该项目不再收取投标保证金。</w:t>
      </w:r>
      <w:r>
        <w:rPr>
          <w:rFonts w:hint="eastAsia" w:hAnsi="宋体" w:cs="宋体"/>
          <w:kern w:val="0"/>
        </w:rPr>
        <w:t>。</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14.</w:t>
      </w:r>
      <w:r>
        <w:rPr>
          <w:rFonts w:hint="eastAsia" w:ascii="宋体" w:hAnsi="宋体" w:cs="宋体"/>
          <w:b/>
          <w:kern w:val="0"/>
          <w:sz w:val="24"/>
        </w:rPr>
        <w:t>资格审查资料</w:t>
      </w:r>
    </w:p>
    <w:p>
      <w:pPr>
        <w:spacing w:line="430" w:lineRule="exact"/>
        <w:rPr>
          <w:rFonts w:ascii="宋体" w:cs="宋体"/>
          <w:color w:val="FF0000"/>
          <w:sz w:val="24"/>
        </w:rPr>
      </w:pPr>
      <w:bookmarkStart w:id="20" w:name="_Toc144974522"/>
      <w:bookmarkStart w:id="21" w:name="_Toc152042330"/>
      <w:bookmarkStart w:id="22" w:name="_Toc152045554"/>
      <w:bookmarkStart w:id="23" w:name="_Toc179632572"/>
      <w:bookmarkStart w:id="24" w:name="_Toc292893118"/>
      <w:r>
        <w:rPr>
          <w:rFonts w:ascii="宋体" w:cs="宋体"/>
          <w:sz w:val="24"/>
        </w:rPr>
        <w:t xml:space="preserve">    </w:t>
      </w:r>
      <w:r>
        <w:rPr>
          <w:rFonts w:hint="eastAsia" w:ascii="宋体" w:cs="宋体"/>
          <w:sz w:val="24"/>
        </w:rPr>
        <w:t>投标人在编制投标文件时，应按要求提供资格审查资料，以证实其各项资格条件仍能继续满足招标文件的要求，具备承担本项目的资质条件、能力和信誉。</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15.</w:t>
      </w:r>
      <w:r>
        <w:rPr>
          <w:rFonts w:hint="eastAsia" w:ascii="宋体" w:hAnsi="宋体" w:cs="宋体"/>
          <w:b/>
          <w:kern w:val="0"/>
          <w:sz w:val="24"/>
        </w:rPr>
        <w:t>投标文件的编制</w:t>
      </w:r>
      <w:bookmarkEnd w:id="20"/>
      <w:bookmarkEnd w:id="21"/>
      <w:bookmarkEnd w:id="22"/>
      <w:bookmarkEnd w:id="23"/>
      <w:bookmarkEnd w:id="24"/>
    </w:p>
    <w:p>
      <w:pPr>
        <w:spacing w:line="440" w:lineRule="exact"/>
        <w:jc w:val="left"/>
        <w:rPr>
          <w:rFonts w:ascii="宋体" w:cs="宋体"/>
          <w:kern w:val="0"/>
          <w:sz w:val="24"/>
        </w:rPr>
      </w:pPr>
      <w:r>
        <w:rPr>
          <w:rFonts w:ascii="宋体" w:hAnsi="宋体" w:cs="宋体"/>
          <w:b/>
          <w:kern w:val="0"/>
          <w:sz w:val="24"/>
        </w:rPr>
        <w:t xml:space="preserve">    </w:t>
      </w:r>
      <w:r>
        <w:rPr>
          <w:rFonts w:ascii="宋体" w:hAnsi="宋体" w:cs="宋体"/>
          <w:kern w:val="0"/>
          <w:sz w:val="24"/>
        </w:rPr>
        <w:t>15.1</w:t>
      </w:r>
      <w:r>
        <w:rPr>
          <w:rFonts w:hint="eastAsia" w:ascii="宋体" w:hAnsi="宋体" w:cs="宋体"/>
          <w:kern w:val="0"/>
          <w:sz w:val="24"/>
        </w:rPr>
        <w:t>投标文件应按第六章“投标文件格式”进行编写，如有必要，可以增加附页，作为投标文件的组成部分。投标函在满足招标文件实质性要求的基础上，可以提出比招标文件要求更有利于招标人的承诺。</w:t>
      </w:r>
    </w:p>
    <w:p>
      <w:pPr>
        <w:adjustRightInd w:val="0"/>
        <w:snapToGrid w:val="0"/>
        <w:spacing w:beforeLines="50" w:afterLines="50" w:line="440" w:lineRule="exact"/>
        <w:jc w:val="left"/>
        <w:rPr>
          <w:rFonts w:ascii="宋体"/>
          <w:b/>
          <w:bCs/>
          <w:sz w:val="24"/>
        </w:rPr>
      </w:pPr>
      <w:r>
        <w:rPr>
          <w:rFonts w:ascii="宋体" w:hAnsi="宋体" w:cs="宋体"/>
          <w:b/>
          <w:kern w:val="0"/>
          <w:sz w:val="24"/>
        </w:rPr>
        <w:t>16</w:t>
      </w:r>
      <w:r>
        <w:rPr>
          <w:rFonts w:hint="eastAsia" w:ascii="宋体" w:hAnsi="宋体" w:cs="宋体"/>
          <w:b/>
          <w:kern w:val="0"/>
          <w:sz w:val="24"/>
        </w:rPr>
        <w:t>．投标文件格式</w:t>
      </w:r>
    </w:p>
    <w:p>
      <w:pPr>
        <w:shd w:val="clear" w:color="auto" w:fill="FFFFFF"/>
        <w:tabs>
          <w:tab w:val="left" w:pos="7665"/>
        </w:tabs>
        <w:snapToGrid w:val="0"/>
        <w:spacing w:line="440" w:lineRule="exact"/>
        <w:ind w:left="13" w:leftChars="6" w:firstLine="480" w:firstLineChars="200"/>
        <w:rPr>
          <w:rFonts w:ascii="宋体"/>
          <w:sz w:val="24"/>
        </w:rPr>
      </w:pPr>
      <w:r>
        <w:rPr>
          <w:rFonts w:ascii="宋体" w:hAnsi="宋体"/>
          <w:sz w:val="24"/>
        </w:rPr>
        <w:t xml:space="preserve">16.1 </w:t>
      </w:r>
      <w:r>
        <w:rPr>
          <w:rFonts w:hint="eastAsia" w:ascii="宋体" w:hAnsi="宋体"/>
          <w:sz w:val="24"/>
        </w:rPr>
        <w:t>投标人应严格按照招标文件中提供的</w:t>
      </w:r>
      <w:r>
        <w:rPr>
          <w:rFonts w:hint="eastAsia" w:ascii="宋体" w:hAnsi="宋体" w:cs="宋体"/>
          <w:kern w:val="0"/>
          <w:sz w:val="24"/>
        </w:rPr>
        <w:t>第六章</w:t>
      </w:r>
      <w:r>
        <w:rPr>
          <w:rFonts w:hint="eastAsia" w:ascii="宋体" w:hAnsi="宋体"/>
          <w:sz w:val="24"/>
        </w:rPr>
        <w:t>“投标文件格式”填写相关内容。否则，将影响投标文件得分。第六</w:t>
      </w:r>
      <w:r>
        <w:rPr>
          <w:rFonts w:hint="eastAsia" w:ascii="宋体" w:hAnsi="宋体" w:cs="宋体"/>
          <w:kern w:val="0"/>
          <w:sz w:val="24"/>
        </w:rPr>
        <w:t>章</w:t>
      </w:r>
      <w:r>
        <w:rPr>
          <w:rFonts w:hint="eastAsia" w:ascii="宋体" w:hAnsi="宋体"/>
          <w:sz w:val="24"/>
        </w:rPr>
        <w:t>“投标文件格式”规定之外允许投标人可以自行编写。</w:t>
      </w:r>
    </w:p>
    <w:p>
      <w:pPr>
        <w:shd w:val="clear" w:color="auto" w:fill="FFFFFF"/>
        <w:tabs>
          <w:tab w:val="left" w:pos="7665"/>
        </w:tabs>
        <w:snapToGrid w:val="0"/>
        <w:spacing w:line="440" w:lineRule="exact"/>
        <w:ind w:left="13" w:leftChars="6" w:firstLine="480" w:firstLineChars="200"/>
        <w:rPr>
          <w:rFonts w:ascii="宋体"/>
          <w:sz w:val="24"/>
        </w:rPr>
      </w:pPr>
      <w:r>
        <w:rPr>
          <w:rFonts w:ascii="宋体" w:hAnsi="宋体"/>
          <w:sz w:val="24"/>
        </w:rPr>
        <w:t xml:space="preserve">16.2 </w:t>
      </w:r>
      <w:r>
        <w:rPr>
          <w:rFonts w:hint="eastAsia" w:ascii="宋体" w:hAnsi="宋体"/>
          <w:sz w:val="24"/>
        </w:rPr>
        <w:t>对于没有格式要求的投标文件由投标人自行编写。</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17</w:t>
      </w:r>
      <w:r>
        <w:rPr>
          <w:rFonts w:hint="eastAsia" w:ascii="宋体" w:hAnsi="宋体" w:cs="宋体"/>
          <w:b/>
          <w:kern w:val="0"/>
          <w:sz w:val="24"/>
        </w:rPr>
        <w:t>．投标有效期</w:t>
      </w:r>
    </w:p>
    <w:p>
      <w:pPr>
        <w:shd w:val="clear" w:color="auto" w:fill="FFFFFF"/>
        <w:tabs>
          <w:tab w:val="left" w:pos="7665"/>
        </w:tabs>
        <w:snapToGrid w:val="0"/>
        <w:spacing w:line="440" w:lineRule="exact"/>
        <w:ind w:left="13" w:leftChars="6" w:firstLine="480" w:firstLineChars="200"/>
        <w:rPr>
          <w:rFonts w:ascii="宋体"/>
          <w:sz w:val="24"/>
        </w:rPr>
      </w:pPr>
      <w:r>
        <w:rPr>
          <w:rFonts w:ascii="宋体" w:hAnsi="宋体"/>
          <w:sz w:val="24"/>
        </w:rPr>
        <w:t xml:space="preserve">17.1 </w:t>
      </w:r>
      <w:r>
        <w:rPr>
          <w:rFonts w:hint="eastAsia" w:ascii="宋体" w:hAnsi="宋体"/>
          <w:sz w:val="24"/>
        </w:rPr>
        <w:t>投标有效期见投标人须知前附表。投标有效期短于此规定期限的投标，将被拒绝。</w:t>
      </w:r>
    </w:p>
    <w:p>
      <w:pPr>
        <w:shd w:val="clear" w:color="auto" w:fill="FFFFFF"/>
        <w:tabs>
          <w:tab w:val="left" w:pos="7665"/>
        </w:tabs>
        <w:snapToGrid w:val="0"/>
        <w:spacing w:line="440" w:lineRule="exact"/>
        <w:ind w:left="13" w:leftChars="6" w:firstLine="360" w:firstLineChars="150"/>
        <w:rPr>
          <w:rFonts w:hint="eastAsia" w:ascii="宋体" w:hAnsi="宋体"/>
          <w:sz w:val="24"/>
        </w:rPr>
      </w:pPr>
      <w:r>
        <w:rPr>
          <w:rFonts w:ascii="宋体" w:hAnsi="宋体"/>
          <w:sz w:val="24"/>
        </w:rPr>
        <w:t xml:space="preserve"> 17.2 </w:t>
      </w:r>
      <w:r>
        <w:rPr>
          <w:rFonts w:hint="eastAsia" w:ascii="宋体" w:hAnsi="宋体"/>
          <w:sz w:val="24"/>
        </w:rPr>
        <w:t>特殊情况下，招标人可于投标有效期满之前要求投标人同意延长有效期，要求与答复均应为书面形式。拒绝延长投标有效期的投标人不得再参与该项目后续采购活动。同意延长投标有效期的投标人不能修改其投标文件。</w:t>
      </w:r>
    </w:p>
    <w:p>
      <w:pPr>
        <w:adjustRightInd w:val="0"/>
        <w:snapToGrid w:val="0"/>
        <w:spacing w:beforeLines="50" w:afterLines="50" w:line="440" w:lineRule="exact"/>
        <w:jc w:val="left"/>
        <w:rPr>
          <w:rFonts w:hint="eastAsia" w:ascii="宋体" w:hAnsi="宋体" w:eastAsia="宋体" w:cs="宋体"/>
          <w:kern w:val="0"/>
          <w:sz w:val="24"/>
          <w:lang w:val="en-US" w:eastAsia="zh-CN"/>
        </w:rPr>
      </w:pPr>
      <w:r>
        <w:rPr>
          <w:rFonts w:ascii="宋体" w:hAnsi="宋体" w:cs="宋体"/>
          <w:b/>
          <w:kern w:val="0"/>
          <w:sz w:val="24"/>
        </w:rPr>
        <w:t>18</w:t>
      </w:r>
      <w:r>
        <w:rPr>
          <w:rFonts w:hint="eastAsia" w:ascii="宋体" w:hAnsi="宋体" w:cs="宋体"/>
          <w:b/>
          <w:kern w:val="0"/>
          <w:sz w:val="24"/>
        </w:rPr>
        <w:t>．投标文件的印制和签署</w:t>
      </w:r>
    </w:p>
    <w:p>
      <w:pPr>
        <w:widowControl/>
        <w:tabs>
          <w:tab w:val="left" w:pos="540"/>
        </w:tabs>
        <w:spacing w:line="440" w:lineRule="exact"/>
        <w:ind w:firstLine="495"/>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w:t>
      </w:r>
      <w:r>
        <w:rPr>
          <w:rFonts w:hint="eastAsia" w:ascii="宋体" w:hAnsi="宋体" w:cs="宋体"/>
          <w:kern w:val="0"/>
          <w:sz w:val="24"/>
          <w:lang w:val="en-US" w:eastAsia="zh-CN"/>
        </w:rPr>
        <w:t>1</w:t>
      </w:r>
      <w:r>
        <w:rPr>
          <w:rFonts w:hint="eastAsia" w:ascii="宋体" w:hAnsi="宋体" w:eastAsia="宋体" w:cs="宋体"/>
          <w:kern w:val="0"/>
          <w:sz w:val="24"/>
          <w:lang w:val="en-US" w:eastAsia="zh-CN"/>
        </w:rPr>
        <w:t>电子化投标文件的签章。</w:t>
      </w:r>
    </w:p>
    <w:p>
      <w:pPr>
        <w:widowControl/>
        <w:tabs>
          <w:tab w:val="left" w:pos="540"/>
        </w:tabs>
        <w:spacing w:line="440" w:lineRule="exact"/>
        <w:ind w:firstLine="495"/>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18.</w:t>
      </w:r>
      <w:r>
        <w:rPr>
          <w:rFonts w:hint="eastAsia" w:ascii="宋体" w:hAnsi="宋体" w:cs="宋体"/>
          <w:kern w:val="0"/>
          <w:sz w:val="24"/>
          <w:lang w:val="en-US" w:eastAsia="zh-CN"/>
        </w:rPr>
        <w:t>1</w:t>
      </w:r>
      <w:r>
        <w:rPr>
          <w:rFonts w:hint="eastAsia" w:ascii="宋体" w:hAnsi="宋体" w:eastAsia="宋体" w:cs="宋体"/>
          <w:kern w:val="0"/>
          <w:sz w:val="24"/>
          <w:lang w:val="en-US" w:eastAsia="zh-CN"/>
        </w:rPr>
        <w:t>.1投标人在生成电子化投标文件之后，应</w:t>
      </w:r>
      <w:r>
        <w:rPr>
          <w:rFonts w:hint="eastAsia" w:ascii="宋体" w:hAnsi="宋体" w:cs="宋体"/>
          <w:kern w:val="0"/>
          <w:sz w:val="24"/>
          <w:lang w:val="en-US" w:eastAsia="zh-CN"/>
        </w:rPr>
        <w:t>按招标文件要求</w:t>
      </w:r>
      <w:r>
        <w:rPr>
          <w:rFonts w:hint="eastAsia" w:ascii="宋体" w:hAnsi="宋体" w:eastAsia="宋体" w:cs="宋体"/>
          <w:kern w:val="0"/>
          <w:sz w:val="24"/>
          <w:lang w:val="en-US" w:eastAsia="zh-CN"/>
        </w:rPr>
        <w:t>对电子化投标文件进行签章，未进行签章的视为无效投标。</w:t>
      </w:r>
    </w:p>
    <w:p>
      <w:pPr>
        <w:widowControl/>
        <w:tabs>
          <w:tab w:val="left" w:pos="540"/>
        </w:tabs>
        <w:spacing w:line="440" w:lineRule="exact"/>
        <w:ind w:firstLine="495"/>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w:t>
      </w:r>
      <w:r>
        <w:rPr>
          <w:rFonts w:hint="eastAsia" w:ascii="宋体" w:hAnsi="宋体" w:cs="宋体"/>
          <w:kern w:val="0"/>
          <w:sz w:val="24"/>
          <w:lang w:val="en-US" w:eastAsia="zh-CN"/>
        </w:rPr>
        <w:t>1</w:t>
      </w:r>
      <w:r>
        <w:rPr>
          <w:rFonts w:hint="eastAsia" w:ascii="宋体" w:hAnsi="宋体" w:eastAsia="宋体" w:cs="宋体"/>
          <w:kern w:val="0"/>
          <w:sz w:val="24"/>
          <w:lang w:val="en-US" w:eastAsia="zh-CN"/>
        </w:rPr>
        <w:t>.2招标文件中要求法定代表人或授权委托人签字或盖章的，投标人在进行电子化投标文件签章时，以签盖法定代表人签章为准。电子化投标文件具体制作教材请投标人通过CA证书登录宝丰县公共资源电子化交易系统在右上角“组件下载”中查看。</w:t>
      </w:r>
    </w:p>
    <w:p>
      <w:pPr>
        <w:spacing w:beforeLines="50" w:afterLines="50" w:line="440" w:lineRule="exact"/>
        <w:jc w:val="center"/>
        <w:rPr>
          <w:rFonts w:ascii="宋体"/>
          <w:b/>
          <w:sz w:val="28"/>
          <w:szCs w:val="28"/>
        </w:rPr>
      </w:pPr>
      <w:r>
        <w:rPr>
          <w:rFonts w:hint="eastAsia" w:ascii="宋体" w:hAnsi="宋体"/>
          <w:b/>
          <w:sz w:val="28"/>
          <w:szCs w:val="28"/>
        </w:rPr>
        <w:t>（四）投标</w:t>
      </w:r>
    </w:p>
    <w:p>
      <w:pPr>
        <w:adjustRightInd w:val="0"/>
        <w:snapToGrid w:val="0"/>
        <w:spacing w:beforeLines="50" w:afterLines="50" w:line="440" w:lineRule="exact"/>
        <w:jc w:val="left"/>
        <w:rPr>
          <w:rFonts w:hint="eastAsia" w:ascii="宋体" w:eastAsia="宋体" w:cs="宋体"/>
          <w:b/>
          <w:kern w:val="0"/>
          <w:sz w:val="24"/>
          <w:lang w:eastAsia="zh-CN"/>
        </w:rPr>
      </w:pPr>
      <w:r>
        <w:rPr>
          <w:rFonts w:ascii="宋体" w:hAnsi="宋体" w:cs="宋体"/>
          <w:b/>
          <w:kern w:val="0"/>
          <w:sz w:val="24"/>
        </w:rPr>
        <w:t>1</w:t>
      </w:r>
      <w:r>
        <w:rPr>
          <w:rFonts w:hint="eastAsia" w:ascii="宋体" w:hAnsi="宋体" w:cs="宋体"/>
          <w:b/>
          <w:kern w:val="0"/>
          <w:sz w:val="24"/>
          <w:lang w:val="en-US" w:eastAsia="zh-CN"/>
        </w:rPr>
        <w:t>9</w:t>
      </w:r>
      <w:r>
        <w:rPr>
          <w:rFonts w:ascii="宋体" w:hAnsi="宋体" w:cs="宋体"/>
          <w:b/>
          <w:kern w:val="0"/>
          <w:sz w:val="24"/>
        </w:rPr>
        <w:t xml:space="preserve">. </w:t>
      </w:r>
      <w:r>
        <w:rPr>
          <w:rFonts w:hint="eastAsia" w:ascii="宋体" w:hAnsi="宋体" w:cs="宋体"/>
          <w:b/>
          <w:kern w:val="0"/>
          <w:sz w:val="24"/>
        </w:rPr>
        <w:t>投标文件的密封和标注</w:t>
      </w:r>
      <w:r>
        <w:rPr>
          <w:rFonts w:hint="eastAsia" w:ascii="宋体" w:hAnsi="宋体" w:cs="宋体"/>
          <w:b/>
          <w:kern w:val="0"/>
          <w:sz w:val="24"/>
          <w:lang w:eastAsia="zh-CN"/>
        </w:rPr>
        <w:t>（如有）</w:t>
      </w:r>
    </w:p>
    <w:p>
      <w:pPr>
        <w:widowControl/>
        <w:tabs>
          <w:tab w:val="left" w:pos="540"/>
        </w:tabs>
        <w:spacing w:line="440" w:lineRule="exact"/>
        <w:ind w:firstLine="495"/>
        <w:jc w:val="left"/>
        <w:rPr>
          <w:rFonts w:ascii="宋体" w:cs="宋体"/>
          <w:color w:val="0000FF"/>
          <w:kern w:val="0"/>
          <w:sz w:val="24"/>
        </w:rPr>
      </w:pPr>
      <w:r>
        <w:rPr>
          <w:rFonts w:ascii="宋体" w:hAnsi="宋体" w:cs="宋体"/>
          <w:kern w:val="0"/>
          <w:sz w:val="24"/>
        </w:rPr>
        <w:t>1</w:t>
      </w:r>
      <w:r>
        <w:rPr>
          <w:rFonts w:hint="eastAsia" w:ascii="宋体" w:hAnsi="宋体" w:cs="宋体"/>
          <w:kern w:val="0"/>
          <w:sz w:val="24"/>
          <w:lang w:val="en-US" w:eastAsia="zh-CN"/>
        </w:rPr>
        <w:t>9</w:t>
      </w:r>
      <w:r>
        <w:rPr>
          <w:rFonts w:ascii="宋体" w:hAnsi="宋体" w:cs="宋体"/>
          <w:kern w:val="0"/>
          <w:sz w:val="24"/>
        </w:rPr>
        <w:t>.1</w:t>
      </w:r>
      <w:r>
        <w:rPr>
          <w:rFonts w:hint="eastAsia" w:ascii="宋体" w:hAnsi="宋体" w:cs="宋体"/>
          <w:kern w:val="0"/>
          <w:sz w:val="24"/>
        </w:rPr>
        <w:t>投标文件的份数见投标人须知前附表第</w:t>
      </w:r>
      <w:r>
        <w:rPr>
          <w:rFonts w:ascii="宋体" w:hAnsi="宋体" w:cs="宋体"/>
          <w:kern w:val="0"/>
          <w:sz w:val="24"/>
        </w:rPr>
        <w:t>13</w:t>
      </w:r>
      <w:r>
        <w:rPr>
          <w:rFonts w:hint="eastAsia" w:ascii="宋体" w:hAnsi="宋体" w:cs="宋体"/>
          <w:kern w:val="0"/>
          <w:sz w:val="24"/>
        </w:rPr>
        <w:t>项。</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1</w:t>
      </w:r>
      <w:r>
        <w:rPr>
          <w:rFonts w:hint="eastAsia" w:ascii="宋体" w:hAnsi="宋体" w:cs="宋体"/>
          <w:kern w:val="0"/>
          <w:sz w:val="24"/>
          <w:lang w:val="en-US" w:eastAsia="zh-CN"/>
        </w:rPr>
        <w:t>9</w:t>
      </w:r>
      <w:r>
        <w:rPr>
          <w:rFonts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封套上应写明的内容见投标人须知前附表第</w:t>
      </w:r>
      <w:r>
        <w:rPr>
          <w:rFonts w:ascii="宋体" w:hAnsi="宋体" w:cs="宋体"/>
          <w:kern w:val="0"/>
          <w:sz w:val="24"/>
        </w:rPr>
        <w:t>15</w:t>
      </w:r>
      <w:r>
        <w:rPr>
          <w:rFonts w:hint="eastAsia" w:ascii="宋体" w:hAnsi="宋体" w:cs="宋体"/>
          <w:kern w:val="0"/>
          <w:sz w:val="24"/>
        </w:rPr>
        <w:t>项。</w:t>
      </w:r>
    </w:p>
    <w:p>
      <w:pPr>
        <w:adjustRightInd w:val="0"/>
        <w:snapToGrid w:val="0"/>
        <w:spacing w:beforeLines="50" w:afterLines="50" w:line="440" w:lineRule="exact"/>
        <w:jc w:val="left"/>
        <w:rPr>
          <w:rFonts w:ascii="宋体" w:cs="宋体"/>
          <w:b/>
          <w:kern w:val="0"/>
          <w:sz w:val="24"/>
        </w:rPr>
      </w:pPr>
      <w:r>
        <w:rPr>
          <w:rFonts w:hint="eastAsia" w:ascii="宋体" w:hAnsi="宋体" w:cs="宋体"/>
          <w:b/>
          <w:kern w:val="0"/>
          <w:sz w:val="24"/>
          <w:lang w:val="en-US" w:eastAsia="zh-CN"/>
        </w:rPr>
        <w:t>20</w:t>
      </w:r>
      <w:r>
        <w:rPr>
          <w:rFonts w:hint="eastAsia" w:ascii="宋体" w:hAnsi="宋体" w:cs="宋体"/>
          <w:b/>
          <w:kern w:val="0"/>
          <w:sz w:val="24"/>
        </w:rPr>
        <w:t>．投标文件的递交</w:t>
      </w:r>
    </w:p>
    <w:p>
      <w:pPr>
        <w:widowControl/>
        <w:tabs>
          <w:tab w:val="left" w:pos="540"/>
        </w:tabs>
        <w:spacing w:line="440" w:lineRule="exact"/>
        <w:ind w:firstLine="495"/>
        <w:jc w:val="left"/>
        <w:rPr>
          <w:rFonts w:hint="eastAsia" w:ascii="宋体" w:hAnsi="宋体" w:eastAsia="宋体" w:cs="宋体"/>
          <w:b/>
          <w:bCs/>
          <w:kern w:val="0"/>
          <w:sz w:val="24"/>
        </w:rPr>
      </w:pPr>
      <w:r>
        <w:rPr>
          <w:rFonts w:hint="eastAsia" w:ascii="宋体" w:hAnsi="宋体" w:eastAsia="宋体" w:cs="宋体"/>
          <w:b/>
          <w:bCs/>
          <w:kern w:val="0"/>
          <w:sz w:val="24"/>
          <w:lang w:val="en-US" w:eastAsia="zh-CN"/>
        </w:rPr>
        <w:t>20</w:t>
      </w:r>
      <w:r>
        <w:rPr>
          <w:rFonts w:hint="eastAsia" w:ascii="宋体" w:hAnsi="宋体" w:eastAsia="宋体" w:cs="宋体"/>
          <w:b/>
          <w:bCs/>
          <w:kern w:val="0"/>
          <w:sz w:val="24"/>
        </w:rPr>
        <w:t>.1 投标人应在</w:t>
      </w:r>
      <w:r>
        <w:rPr>
          <w:rFonts w:hint="eastAsia" w:ascii="宋体" w:hAnsi="宋体" w:eastAsia="宋体" w:cs="宋体"/>
          <w:b/>
          <w:bCs/>
          <w:kern w:val="0"/>
          <w:sz w:val="24"/>
          <w:lang w:eastAsia="zh-CN"/>
        </w:rPr>
        <w:t>投标人须知前附表</w:t>
      </w:r>
      <w:r>
        <w:rPr>
          <w:rFonts w:hint="eastAsia" w:ascii="宋体" w:hAnsi="宋体" w:eastAsia="宋体" w:cs="宋体"/>
          <w:b/>
          <w:bCs/>
          <w:kern w:val="0"/>
          <w:sz w:val="24"/>
        </w:rPr>
        <w:t>第</w:t>
      </w:r>
      <w:r>
        <w:rPr>
          <w:rFonts w:hint="eastAsia" w:ascii="宋体" w:hAnsi="宋体" w:eastAsia="宋体" w:cs="宋体"/>
          <w:b/>
          <w:bCs/>
          <w:kern w:val="0"/>
          <w:sz w:val="24"/>
          <w:lang w:val="en-US" w:eastAsia="zh-CN"/>
        </w:rPr>
        <w:t>9</w:t>
      </w:r>
      <w:r>
        <w:rPr>
          <w:rFonts w:hint="eastAsia" w:ascii="宋体" w:hAnsi="宋体" w:eastAsia="宋体" w:cs="宋体"/>
          <w:b/>
          <w:bCs/>
          <w:kern w:val="0"/>
          <w:sz w:val="24"/>
        </w:rPr>
        <w:t>项规定的投标截止时间前</w:t>
      </w:r>
      <w:r>
        <w:rPr>
          <w:rFonts w:hint="eastAsia" w:ascii="宋体" w:hAnsi="宋体" w:eastAsia="宋体" w:cs="宋体"/>
          <w:b/>
          <w:bCs/>
          <w:kern w:val="0"/>
          <w:sz w:val="24"/>
          <w:lang w:eastAsia="zh-CN"/>
        </w:rPr>
        <w:t>将</w:t>
      </w:r>
      <w:r>
        <w:rPr>
          <w:rFonts w:hint="eastAsia" w:ascii="宋体" w:hAnsi="宋体" w:eastAsia="宋体" w:cs="宋体"/>
          <w:b/>
          <w:bCs/>
          <w:kern w:val="0"/>
          <w:sz w:val="24"/>
          <w:lang w:val="en-US"/>
        </w:rPr>
        <w:t>加密的电子</w:t>
      </w:r>
      <w:r>
        <w:rPr>
          <w:rFonts w:hint="eastAsia" w:ascii="宋体" w:hAnsi="宋体" w:eastAsia="宋体" w:cs="宋体"/>
          <w:b/>
          <w:bCs/>
          <w:kern w:val="0"/>
          <w:sz w:val="24"/>
          <w:lang w:val="en-US" w:eastAsia="zh-CN"/>
        </w:rPr>
        <w:t>投标文件</w:t>
      </w:r>
      <w:r>
        <w:rPr>
          <w:rFonts w:hint="eastAsia" w:ascii="宋体" w:hAnsi="宋体" w:eastAsia="宋体" w:cs="宋体"/>
          <w:b/>
          <w:bCs/>
          <w:kern w:val="0"/>
          <w:sz w:val="24"/>
          <w:lang w:val="en-US"/>
        </w:rPr>
        <w:t>成功上传提交至</w:t>
      </w:r>
      <w:r>
        <w:rPr>
          <w:rFonts w:hint="eastAsia" w:ascii="宋体" w:hAnsi="宋体" w:eastAsia="宋体" w:cs="宋体"/>
          <w:b/>
          <w:bCs/>
          <w:kern w:val="0"/>
          <w:sz w:val="24"/>
        </w:rPr>
        <w:t>《全国公共资源交易平台（河南省.</w:t>
      </w:r>
      <w:r>
        <w:rPr>
          <w:rFonts w:hint="eastAsia" w:ascii="宋体" w:hAnsi="宋体" w:eastAsia="宋体" w:cs="宋体"/>
          <w:b/>
          <w:bCs/>
          <w:kern w:val="0"/>
          <w:sz w:val="24"/>
          <w:lang w:eastAsia="zh-CN"/>
        </w:rPr>
        <w:t>宝丰县</w:t>
      </w:r>
      <w:r>
        <w:rPr>
          <w:rFonts w:hint="eastAsia" w:ascii="宋体" w:hAnsi="宋体" w:eastAsia="宋体" w:cs="宋体"/>
          <w:b/>
          <w:bCs/>
          <w:kern w:val="0"/>
          <w:sz w:val="24"/>
        </w:rPr>
        <w:t>）》公共资源交易系统，供应商应充分考虑并预留技术处理和上传数据所需的时间。</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lang w:val="en-US" w:eastAsia="zh-CN"/>
        </w:rPr>
        <w:t>20</w:t>
      </w:r>
      <w:r>
        <w:rPr>
          <w:rFonts w:ascii="宋体" w:hAnsi="宋体" w:cs="宋体"/>
          <w:kern w:val="0"/>
          <w:sz w:val="24"/>
        </w:rPr>
        <w:t xml:space="preserve">.2 </w:t>
      </w:r>
      <w:r>
        <w:rPr>
          <w:rFonts w:hint="eastAsia" w:ascii="宋体" w:hAnsi="宋体" w:cs="宋体"/>
          <w:kern w:val="0"/>
          <w:sz w:val="24"/>
        </w:rPr>
        <w:t>投标人所递交的投标文件不予退还。</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lang w:val="en-US" w:eastAsia="zh-CN"/>
        </w:rPr>
        <w:t>20</w:t>
      </w:r>
      <w:r>
        <w:rPr>
          <w:rFonts w:ascii="宋体" w:hAnsi="宋体" w:cs="宋体"/>
          <w:kern w:val="0"/>
          <w:sz w:val="24"/>
        </w:rPr>
        <w:t xml:space="preserve">.3 </w:t>
      </w:r>
      <w:r>
        <w:rPr>
          <w:rFonts w:hint="eastAsia" w:ascii="宋体" w:hAnsi="宋体" w:cs="宋体"/>
          <w:kern w:val="0"/>
          <w:sz w:val="24"/>
        </w:rPr>
        <w:t>投标人递交投标文件时要填写递交投标文件确认表。</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lang w:val="en-US" w:eastAsia="zh-CN"/>
        </w:rPr>
        <w:t>20</w:t>
      </w:r>
      <w:r>
        <w:rPr>
          <w:rFonts w:ascii="宋体" w:hAnsi="宋体" w:cs="宋体"/>
          <w:kern w:val="0"/>
          <w:sz w:val="24"/>
        </w:rPr>
        <w:t xml:space="preserve">.4 </w:t>
      </w:r>
      <w:r>
        <w:rPr>
          <w:rFonts w:hint="eastAsia" w:ascii="宋体" w:hAnsi="宋体" w:cs="宋体"/>
          <w:kern w:val="0"/>
          <w:sz w:val="24"/>
        </w:rPr>
        <w:t>逾期送达的或者未送达指定地点的投标文件，招标人不予受理。</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w:t>
      </w:r>
      <w:r>
        <w:rPr>
          <w:rFonts w:hint="eastAsia" w:ascii="宋体" w:hAnsi="宋体" w:cs="宋体"/>
          <w:b/>
          <w:kern w:val="0"/>
          <w:sz w:val="24"/>
          <w:lang w:val="en-US" w:eastAsia="zh-CN"/>
        </w:rPr>
        <w:t>1</w:t>
      </w:r>
      <w:r>
        <w:rPr>
          <w:rFonts w:hint="eastAsia" w:ascii="宋体" w:hAnsi="宋体" w:cs="宋体"/>
          <w:b/>
          <w:kern w:val="0"/>
          <w:sz w:val="24"/>
        </w:rPr>
        <w:t>．投标文件的修改和撤回</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w:t>
      </w:r>
      <w:r>
        <w:rPr>
          <w:rFonts w:hint="eastAsia" w:ascii="宋体" w:hAnsi="宋体" w:cs="宋体"/>
          <w:kern w:val="0"/>
          <w:sz w:val="24"/>
          <w:lang w:val="en-US" w:eastAsia="zh-CN"/>
        </w:rPr>
        <w:t>1</w:t>
      </w:r>
      <w:r>
        <w:rPr>
          <w:rFonts w:ascii="宋体" w:hAnsi="宋体" w:cs="宋体"/>
          <w:kern w:val="0"/>
          <w:sz w:val="24"/>
        </w:rPr>
        <w:t>.1</w:t>
      </w:r>
      <w:r>
        <w:rPr>
          <w:rFonts w:hint="eastAsia" w:ascii="宋体" w:hAnsi="宋体" w:cs="宋体"/>
          <w:kern w:val="0"/>
          <w:sz w:val="24"/>
        </w:rPr>
        <w:t>在本投标人须知前附表第</w:t>
      </w:r>
      <w:r>
        <w:rPr>
          <w:rFonts w:ascii="宋体" w:hAnsi="宋体" w:cs="宋体"/>
          <w:kern w:val="0"/>
          <w:sz w:val="24"/>
        </w:rPr>
        <w:t>9</w:t>
      </w:r>
      <w:r>
        <w:rPr>
          <w:rFonts w:hint="eastAsia" w:ascii="宋体" w:hAnsi="宋体" w:cs="宋体"/>
          <w:kern w:val="0"/>
          <w:sz w:val="24"/>
        </w:rPr>
        <w:t>项规定的投标截止时间前，投标人可以修改或撤回已递交的投标文件，但应以书面形式通知招标人。</w:t>
      </w:r>
    </w:p>
    <w:p>
      <w:pPr>
        <w:widowControl/>
        <w:tabs>
          <w:tab w:val="left" w:pos="540"/>
        </w:tabs>
        <w:spacing w:line="440" w:lineRule="exact"/>
        <w:ind w:firstLine="495"/>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cs="宋体"/>
          <w:kern w:val="0"/>
          <w:sz w:val="24"/>
        </w:rPr>
        <w:t>.2投标人修改或撤回已递交投标文件的书面通知应按照本须知要求签字或盖章。修改的内容为投标文件的组成部分。</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w:t>
      </w:r>
      <w:r>
        <w:rPr>
          <w:rFonts w:hint="eastAsia" w:ascii="宋体" w:hAnsi="宋体" w:cs="宋体"/>
          <w:kern w:val="0"/>
          <w:sz w:val="24"/>
          <w:lang w:val="en-US" w:eastAsia="zh-CN"/>
        </w:rPr>
        <w:t>1</w:t>
      </w:r>
      <w:r>
        <w:rPr>
          <w:rFonts w:ascii="宋体" w:hAnsi="宋体" w:cs="宋体"/>
          <w:kern w:val="0"/>
          <w:sz w:val="24"/>
        </w:rPr>
        <w:t>.3</w:t>
      </w:r>
      <w:r>
        <w:rPr>
          <w:rFonts w:hint="eastAsia" w:ascii="宋体" w:hAnsi="宋体" w:cs="宋体"/>
          <w:kern w:val="0"/>
          <w:sz w:val="24"/>
        </w:rPr>
        <w:t>在投标截止日期之后，投标人不得补充、修改投标文件。</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w:t>
      </w:r>
      <w:r>
        <w:rPr>
          <w:rFonts w:hint="eastAsia" w:ascii="宋体" w:hAnsi="宋体" w:cs="宋体"/>
          <w:kern w:val="0"/>
          <w:sz w:val="24"/>
          <w:lang w:val="en-US" w:eastAsia="zh-CN"/>
        </w:rPr>
        <w:t>1</w:t>
      </w:r>
      <w:r>
        <w:rPr>
          <w:rFonts w:ascii="宋体" w:hAnsi="宋体" w:cs="宋体"/>
          <w:kern w:val="0"/>
          <w:sz w:val="24"/>
        </w:rPr>
        <w:t>.4</w:t>
      </w:r>
      <w:r>
        <w:rPr>
          <w:rFonts w:hint="eastAsia" w:ascii="宋体" w:hAnsi="宋体" w:cs="宋体"/>
          <w:kern w:val="0"/>
          <w:sz w:val="24"/>
        </w:rPr>
        <w:t>在投标截止时间至投标有效期满之前，投标人不得撤回其投标文件。</w:t>
      </w:r>
    </w:p>
    <w:p>
      <w:pPr>
        <w:spacing w:beforeLines="50" w:afterLines="50" w:line="440" w:lineRule="exact"/>
        <w:jc w:val="center"/>
        <w:rPr>
          <w:rFonts w:ascii="宋体"/>
          <w:b/>
          <w:sz w:val="28"/>
          <w:szCs w:val="28"/>
        </w:rPr>
      </w:pPr>
      <w:bookmarkStart w:id="25" w:name="_Toc152045559"/>
      <w:bookmarkStart w:id="26" w:name="_Toc152042335"/>
      <w:bookmarkStart w:id="27" w:name="_Toc179632577"/>
      <w:bookmarkStart w:id="28" w:name="_Toc144974527"/>
      <w:bookmarkStart w:id="29" w:name="_Toc292893121"/>
      <w:r>
        <w:rPr>
          <w:rFonts w:hint="eastAsia" w:ascii="宋体" w:hAnsi="宋体"/>
          <w:b/>
          <w:sz w:val="28"/>
          <w:szCs w:val="28"/>
        </w:rPr>
        <w:t>（五）开标</w:t>
      </w:r>
      <w:bookmarkEnd w:id="25"/>
      <w:bookmarkEnd w:id="26"/>
      <w:bookmarkEnd w:id="27"/>
      <w:bookmarkEnd w:id="28"/>
      <w:bookmarkEnd w:id="29"/>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22</w:t>
      </w:r>
      <w:r>
        <w:rPr>
          <w:rFonts w:hint="eastAsia" w:ascii="宋体" w:hAnsi="宋体" w:cs="宋体"/>
          <w:b/>
          <w:kern w:val="0"/>
          <w:sz w:val="24"/>
        </w:rPr>
        <w:t>．开标</w:t>
      </w:r>
    </w:p>
    <w:p>
      <w:pPr>
        <w:widowControl/>
        <w:tabs>
          <w:tab w:val="left" w:pos="540"/>
          <w:tab w:val="left" w:pos="3168"/>
        </w:tabs>
        <w:spacing w:line="440" w:lineRule="exact"/>
        <w:ind w:firstLine="495"/>
        <w:jc w:val="left"/>
        <w:rPr>
          <w:rFonts w:hint="eastAsia" w:ascii="宋体"/>
          <w:sz w:val="24"/>
          <w:lang w:val="en-US" w:eastAsia="zh-CN"/>
        </w:rPr>
      </w:pPr>
      <w:r>
        <w:rPr>
          <w:rFonts w:ascii="宋体" w:hAnsi="宋体" w:cs="宋体"/>
          <w:kern w:val="0"/>
          <w:sz w:val="24"/>
        </w:rPr>
        <w:t>22.1</w:t>
      </w:r>
      <w:r>
        <w:rPr>
          <w:rFonts w:hint="eastAsia" w:ascii="宋体" w:hAnsi="宋体" w:cs="宋体"/>
          <w:kern w:val="0"/>
          <w:sz w:val="24"/>
        </w:rPr>
        <w:t>招标人在投标人须知前附表中规定的投标截止时间（开标时间）和地点</w:t>
      </w:r>
      <w:r>
        <w:rPr>
          <w:rFonts w:hint="eastAsia" w:ascii="宋体"/>
          <w:sz w:val="24"/>
          <w:lang w:val="en-US" w:eastAsia="zh-CN"/>
        </w:rPr>
        <w:t>公开开标。</w:t>
      </w:r>
    </w:p>
    <w:p>
      <w:pPr>
        <w:widowControl/>
        <w:tabs>
          <w:tab w:val="left" w:pos="540"/>
          <w:tab w:val="left" w:pos="3168"/>
        </w:tabs>
        <w:spacing w:line="440" w:lineRule="exact"/>
        <w:ind w:firstLine="495"/>
        <w:jc w:val="left"/>
        <w:rPr>
          <w:rFonts w:hint="eastAsia" w:ascii="宋体"/>
          <w:sz w:val="24"/>
          <w:lang w:val="en-US" w:eastAsia="zh-CN"/>
        </w:rPr>
      </w:pPr>
      <w:r>
        <w:rPr>
          <w:rFonts w:hint="eastAsia" w:ascii="宋体"/>
          <w:sz w:val="24"/>
          <w:lang w:val="en-US" w:eastAsia="zh-CN"/>
        </w:rPr>
        <w:t>22.2开标程序</w:t>
      </w:r>
    </w:p>
    <w:p>
      <w:pPr>
        <w:widowControl/>
        <w:tabs>
          <w:tab w:val="left" w:pos="540"/>
          <w:tab w:val="left" w:pos="3168"/>
        </w:tabs>
        <w:spacing w:line="440" w:lineRule="exact"/>
        <w:ind w:firstLine="495"/>
        <w:jc w:val="left"/>
        <w:rPr>
          <w:rFonts w:ascii="宋体"/>
          <w:sz w:val="24"/>
        </w:rPr>
      </w:pPr>
      <w:r>
        <w:rPr>
          <w:rFonts w:hint="eastAsia" w:ascii="宋体"/>
          <w:sz w:val="24"/>
          <w:lang w:val="en-US" w:eastAsia="zh-CN"/>
        </w:rPr>
        <w:t>22.2.1开标时，投标人采用网上远程异地解密时，请用CA证书登录宝丰县公共资源交易中心业务系统，进入本项目开标大厅点击解密来完成投标文件的解密工作。每位投标人的解密时间从开标时间起60分钟内完成，超过规定时间解密的投标文件不予接收。</w:t>
      </w:r>
    </w:p>
    <w:p>
      <w:pPr>
        <w:widowControl/>
        <w:tabs>
          <w:tab w:val="left" w:pos="540"/>
          <w:tab w:val="left" w:pos="3168"/>
        </w:tabs>
        <w:spacing w:line="440" w:lineRule="exact"/>
        <w:ind w:firstLine="495"/>
        <w:jc w:val="left"/>
        <w:rPr>
          <w:rFonts w:ascii="宋体"/>
          <w:sz w:val="24"/>
        </w:rPr>
      </w:pPr>
      <w:r>
        <w:rPr>
          <w:rFonts w:hint="eastAsia" w:ascii="宋体"/>
          <w:sz w:val="24"/>
          <w:lang w:val="en-US" w:eastAsia="zh-CN"/>
        </w:rPr>
        <w:t>22.2.2如出现投标人的电子投标文件无法解密的情况，投标人应及时联系招标人（代理机构）进行说明。投标文件解密异常，按以下步骤进行处理：</w:t>
      </w:r>
    </w:p>
    <w:p>
      <w:pPr>
        <w:widowControl/>
        <w:tabs>
          <w:tab w:val="left" w:pos="540"/>
          <w:tab w:val="left" w:pos="3168"/>
        </w:tabs>
        <w:spacing w:line="440" w:lineRule="exact"/>
        <w:ind w:firstLine="495"/>
        <w:jc w:val="left"/>
        <w:rPr>
          <w:rFonts w:ascii="宋体"/>
          <w:sz w:val="24"/>
        </w:rPr>
      </w:pPr>
      <w:r>
        <w:rPr>
          <w:rFonts w:hint="eastAsia" w:ascii="宋体"/>
          <w:sz w:val="24"/>
          <w:lang w:val="en-US" w:eastAsia="zh-CN"/>
        </w:rPr>
        <w:t>（1）如果是投标文件自身问题导致投标文件无法解密的，该投标文件将不予接收、解密。</w:t>
      </w:r>
    </w:p>
    <w:p>
      <w:pPr>
        <w:widowControl/>
        <w:tabs>
          <w:tab w:val="left" w:pos="540"/>
          <w:tab w:val="left" w:pos="3168"/>
        </w:tabs>
        <w:spacing w:line="440" w:lineRule="exact"/>
        <w:ind w:firstLine="495"/>
        <w:jc w:val="left"/>
        <w:rPr>
          <w:rFonts w:hint="eastAsia" w:ascii="宋体" w:hAnsi="Times New Roman" w:eastAsia="宋体" w:cs="Times New Roman"/>
          <w:sz w:val="24"/>
          <w:lang w:val="en-US" w:eastAsia="zh-CN"/>
        </w:rPr>
      </w:pPr>
      <w:r>
        <w:rPr>
          <w:rFonts w:hint="eastAsia" w:ascii="宋体"/>
          <w:sz w:val="24"/>
          <w:lang w:val="en-US" w:eastAsia="zh-CN"/>
        </w:rPr>
        <w:t>（2）如果是电子化交易系统问题造成投标文件无法解密的，将由技术人员进行排查处理。如短时间内问题无法解决的，将由招标人（代理机构）联系监督部</w:t>
      </w:r>
      <w:r>
        <w:rPr>
          <w:rFonts w:hint="eastAsia" w:ascii="宋体" w:hAnsi="Times New Roman" w:eastAsia="宋体" w:cs="Times New Roman"/>
          <w:sz w:val="24"/>
          <w:lang w:val="en-US" w:eastAsia="zh-CN"/>
        </w:rPr>
        <w:t>门申请暂停开标，待问题解决后继续开标。</w:t>
      </w:r>
    </w:p>
    <w:p>
      <w:pPr>
        <w:widowControl/>
        <w:tabs>
          <w:tab w:val="left" w:pos="540"/>
          <w:tab w:val="left" w:pos="3168"/>
        </w:tabs>
        <w:spacing w:line="440" w:lineRule="exact"/>
        <w:ind w:firstLine="495"/>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22.2.3所有投标文件解密完成后，由招标人（代理机构）操作，对开标结果进行公示。</w:t>
      </w:r>
    </w:p>
    <w:p>
      <w:pPr>
        <w:widowControl/>
        <w:tabs>
          <w:tab w:val="left" w:pos="540"/>
          <w:tab w:val="left" w:pos="3168"/>
        </w:tabs>
        <w:spacing w:line="440" w:lineRule="exact"/>
        <w:ind w:firstLine="495"/>
        <w:jc w:val="left"/>
        <w:rPr>
          <w:rFonts w:hint="eastAsia" w:ascii="宋体" w:hAnsi="Times New Roman" w:eastAsia="宋体" w:cs="Times New Roman"/>
          <w:sz w:val="24"/>
          <w:lang w:val="en-US" w:eastAsia="zh-CN"/>
        </w:rPr>
      </w:pPr>
      <w:r>
        <w:rPr>
          <w:rFonts w:hint="eastAsia" w:ascii="宋体" w:hAnsi="Times New Roman" w:eastAsia="宋体" w:cs="Times New Roman"/>
          <w:sz w:val="24"/>
          <w:lang w:val="en-US" w:eastAsia="zh-CN"/>
        </w:rPr>
        <w:t>22.2.4投标人应保证在开标期间电话、电脑、网络等能够正常使用，投标人因停电、电脑病毒、网络堵塞等原因，未在规定的解密时间内对投标文件进行解密的，其投标文件不予接收。</w:t>
      </w:r>
    </w:p>
    <w:p>
      <w:pPr>
        <w:widowControl/>
        <w:tabs>
          <w:tab w:val="left" w:pos="540"/>
          <w:tab w:val="left" w:pos="3168"/>
        </w:tabs>
        <w:spacing w:line="440" w:lineRule="exact"/>
        <w:ind w:firstLine="495"/>
        <w:jc w:val="left"/>
        <w:rPr>
          <w:rFonts w:hint="eastAsia" w:ascii="宋体" w:hAnsi="宋体" w:eastAsia="宋体" w:cs="宋体"/>
          <w:b w:val="0"/>
          <w:bCs/>
          <w:sz w:val="24"/>
          <w:szCs w:val="24"/>
        </w:rPr>
      </w:pPr>
      <w:r>
        <w:rPr>
          <w:rFonts w:hint="eastAsia" w:ascii="宋体" w:hAnsi="Times New Roman" w:eastAsia="宋体" w:cs="Times New Roman"/>
          <w:sz w:val="24"/>
          <w:lang w:val="en-US" w:eastAsia="zh-CN"/>
        </w:rPr>
        <w:t>22.2.5解密完成后，投标人可登录到交易系统查看自己的投标报价。如对自己的报价内容有异议的，应在报价内容显示后20分钟内联系招标人（代理机构）进行质疑，投标人未在规定时间内提出质疑的，视为认可开标结果显示内容。</w:t>
      </w:r>
    </w:p>
    <w:p>
      <w:pPr>
        <w:spacing w:beforeLines="50" w:afterLines="50" w:line="440" w:lineRule="exact"/>
        <w:jc w:val="center"/>
        <w:rPr>
          <w:rFonts w:ascii="宋体"/>
          <w:b/>
          <w:sz w:val="28"/>
          <w:szCs w:val="28"/>
        </w:rPr>
      </w:pPr>
      <w:r>
        <w:rPr>
          <w:rFonts w:hint="eastAsia" w:ascii="宋体" w:hAnsi="宋体"/>
          <w:b/>
          <w:sz w:val="28"/>
          <w:szCs w:val="28"/>
        </w:rPr>
        <w:t>（六）评标</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 xml:space="preserve">23. </w:t>
      </w:r>
      <w:r>
        <w:rPr>
          <w:rFonts w:hint="eastAsia" w:ascii="宋体" w:hAnsi="宋体" w:cs="宋体"/>
          <w:b/>
          <w:kern w:val="0"/>
          <w:sz w:val="24"/>
        </w:rPr>
        <w:t>评标委员会</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23.1</w:t>
      </w:r>
      <w:r>
        <w:rPr>
          <w:rFonts w:hint="eastAsia" w:ascii="宋体" w:hAnsi="宋体" w:cs="宋体"/>
          <w:kern w:val="0"/>
          <w:sz w:val="24"/>
        </w:rPr>
        <w:t>评标由依法组建的评标委员会负责。</w:t>
      </w:r>
      <w:r>
        <w:rPr>
          <w:rFonts w:hint="eastAsia" w:ascii="宋体" w:hAnsi="宋体"/>
          <w:sz w:val="24"/>
        </w:rPr>
        <w:t>评标专家</w:t>
      </w:r>
      <w:r>
        <w:rPr>
          <w:rFonts w:hint="eastAsia" w:ascii="宋体" w:hAnsi="宋体" w:cs="宋体"/>
          <w:kern w:val="0"/>
          <w:sz w:val="24"/>
        </w:rPr>
        <w:t>在监督部门的监督下，从评标专家库中随机抽取。评标委员会根据本项目招标文件的评定标办法独立完成评标工作</w:t>
      </w:r>
      <w:r>
        <w:rPr>
          <w:rFonts w:hint="eastAsia" w:ascii="宋体" w:hAnsi="宋体"/>
          <w:sz w:val="24"/>
        </w:rPr>
        <w:t>，任何人不得干预评委的正常评标工作。</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23.2 </w:t>
      </w:r>
      <w:r>
        <w:rPr>
          <w:rFonts w:hint="eastAsia" w:ascii="宋体" w:hAnsi="宋体" w:cs="宋体"/>
          <w:kern w:val="0"/>
          <w:sz w:val="24"/>
        </w:rPr>
        <w:t>评标委员会成员有下列情形之一的，应当回避：</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）招标人或投标人的主要负责人的近亲属；</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）项目主管部门或者行政监督部门的人员；</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）与投标人有经济利益关系，可能影响对投标公正评审的；</w:t>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）曾因在招标、评标以及其他与招标投标有关活动中从事违法行为而受过行政处罚或刑事处罚的。</w:t>
      </w:r>
    </w:p>
    <w:p>
      <w:pPr>
        <w:adjustRightInd w:val="0"/>
        <w:snapToGrid w:val="0"/>
        <w:spacing w:beforeLines="50" w:afterLines="50" w:line="440" w:lineRule="exact"/>
        <w:jc w:val="left"/>
        <w:rPr>
          <w:rFonts w:ascii="宋体" w:cs="宋体"/>
          <w:b/>
          <w:kern w:val="0"/>
          <w:sz w:val="24"/>
        </w:rPr>
      </w:pPr>
      <w:bookmarkStart w:id="30" w:name="_Toc144974532"/>
      <w:bookmarkStart w:id="31" w:name="_Toc292893126"/>
      <w:bookmarkStart w:id="32" w:name="_Toc179632582"/>
      <w:bookmarkStart w:id="33" w:name="_Toc152042340"/>
      <w:bookmarkStart w:id="34" w:name="_Toc152045564"/>
      <w:bookmarkStart w:id="35" w:name="_Toc217446060"/>
      <w:r>
        <w:rPr>
          <w:rFonts w:ascii="宋体" w:hAnsi="宋体" w:cs="宋体"/>
          <w:b/>
          <w:kern w:val="0"/>
          <w:sz w:val="24"/>
        </w:rPr>
        <w:t>24</w:t>
      </w:r>
      <w:r>
        <w:rPr>
          <w:rFonts w:hint="eastAsia" w:ascii="宋体" w:hAnsi="宋体" w:cs="宋体"/>
          <w:b/>
          <w:kern w:val="0"/>
          <w:sz w:val="24"/>
        </w:rPr>
        <w:t>．评标原则</w:t>
      </w:r>
      <w:bookmarkEnd w:id="30"/>
      <w:bookmarkEnd w:id="31"/>
      <w:bookmarkEnd w:id="32"/>
      <w:bookmarkEnd w:id="33"/>
      <w:bookmarkEnd w:id="34"/>
      <w:r>
        <w:rPr>
          <w:rFonts w:ascii="宋体" w:cs="宋体"/>
          <w:b/>
          <w:kern w:val="0"/>
          <w:sz w:val="24"/>
        </w:rPr>
        <w:tab/>
      </w:r>
    </w:p>
    <w:p>
      <w:pPr>
        <w:widowControl/>
        <w:tabs>
          <w:tab w:val="left" w:pos="540"/>
        </w:tabs>
        <w:spacing w:line="440" w:lineRule="exact"/>
        <w:ind w:firstLine="495"/>
        <w:jc w:val="left"/>
        <w:rPr>
          <w:rFonts w:ascii="宋体" w:cs="宋体"/>
          <w:kern w:val="0"/>
          <w:sz w:val="24"/>
        </w:rPr>
      </w:pPr>
      <w:r>
        <w:rPr>
          <w:rFonts w:hint="eastAsia" w:ascii="宋体" w:hAnsi="宋体" w:cs="宋体"/>
          <w:kern w:val="0"/>
          <w:sz w:val="24"/>
        </w:rPr>
        <w:t>评标活动遵循公平、公正、科学和择优的原则。</w:t>
      </w:r>
    </w:p>
    <w:p>
      <w:pPr>
        <w:adjustRightInd w:val="0"/>
        <w:snapToGrid w:val="0"/>
        <w:spacing w:beforeLines="50" w:afterLines="50" w:line="440" w:lineRule="exact"/>
        <w:jc w:val="left"/>
        <w:rPr>
          <w:rFonts w:ascii="宋体" w:cs="宋体"/>
          <w:b/>
          <w:kern w:val="0"/>
          <w:sz w:val="24"/>
        </w:rPr>
      </w:pPr>
      <w:bookmarkStart w:id="36" w:name="_Toc292893127"/>
      <w:bookmarkStart w:id="37" w:name="_Toc152042341"/>
      <w:bookmarkStart w:id="38" w:name="_Toc179632583"/>
      <w:bookmarkStart w:id="39" w:name="_Toc152045565"/>
      <w:bookmarkStart w:id="40" w:name="_Toc144974533"/>
      <w:r>
        <w:rPr>
          <w:rFonts w:ascii="宋体" w:hAnsi="宋体" w:cs="宋体"/>
          <w:b/>
          <w:kern w:val="0"/>
          <w:sz w:val="24"/>
        </w:rPr>
        <w:t>25</w:t>
      </w:r>
      <w:r>
        <w:rPr>
          <w:rFonts w:hint="eastAsia" w:ascii="宋体" w:hAnsi="宋体" w:cs="宋体"/>
          <w:b/>
          <w:kern w:val="0"/>
          <w:sz w:val="24"/>
        </w:rPr>
        <w:t>．评标</w:t>
      </w:r>
      <w:bookmarkEnd w:id="36"/>
      <w:bookmarkEnd w:id="37"/>
      <w:bookmarkEnd w:id="38"/>
      <w:bookmarkEnd w:id="39"/>
      <w:bookmarkEnd w:id="40"/>
    </w:p>
    <w:p>
      <w:pPr>
        <w:autoSpaceDE w:val="0"/>
        <w:autoSpaceDN w:val="0"/>
        <w:adjustRightInd w:val="0"/>
        <w:spacing w:line="360" w:lineRule="auto"/>
        <w:ind w:left="100" w:right="40" w:firstLine="420"/>
        <w:jc w:val="left"/>
        <w:rPr>
          <w:rFonts w:ascii="宋体" w:cs="宋体"/>
          <w:b/>
          <w:bCs/>
          <w:kern w:val="0"/>
          <w:sz w:val="24"/>
        </w:rPr>
      </w:pPr>
      <w:r>
        <w:rPr>
          <w:rFonts w:ascii="宋体" w:hAnsi="宋体" w:cs="宋体"/>
          <w:b/>
          <w:bCs/>
          <w:kern w:val="0"/>
          <w:sz w:val="24"/>
        </w:rPr>
        <w:t>25.1</w:t>
      </w:r>
      <w:r>
        <w:rPr>
          <w:rFonts w:hint="eastAsia" w:ascii="宋体" w:hAnsi="宋体" w:cs="宋体"/>
          <w:b/>
          <w:bCs/>
          <w:kern w:val="0"/>
          <w:sz w:val="24"/>
        </w:rPr>
        <w:t>公开招标采购项目开标结束后，根据招标内容和特点按规定组建资格审查小组，其成员由采购人代表或采购代理机构专职人员组成。资格审查小组依据第三章评标办法资格评审标准对投标文件进行资格审查，以确定投标人是否具备投标资格，有一项不符合评审标准的，资格审查小组应当认定其投标无效，合格投标人不足</w:t>
      </w:r>
      <w:r>
        <w:rPr>
          <w:rFonts w:ascii="宋体" w:hAnsi="宋体" w:cs="宋体"/>
          <w:b/>
          <w:bCs/>
          <w:kern w:val="0"/>
          <w:sz w:val="24"/>
        </w:rPr>
        <w:t>3</w:t>
      </w:r>
      <w:r>
        <w:rPr>
          <w:rFonts w:hint="eastAsia" w:ascii="宋体" w:hAnsi="宋体" w:cs="宋体"/>
          <w:b/>
          <w:bCs/>
          <w:kern w:val="0"/>
          <w:sz w:val="24"/>
        </w:rPr>
        <w:t>家的，不得评标。</w:t>
      </w:r>
    </w:p>
    <w:p>
      <w:pPr>
        <w:autoSpaceDE w:val="0"/>
        <w:autoSpaceDN w:val="0"/>
        <w:adjustRightInd w:val="0"/>
        <w:spacing w:line="360" w:lineRule="auto"/>
        <w:ind w:left="100" w:right="40" w:firstLine="420"/>
        <w:jc w:val="left"/>
        <w:rPr>
          <w:rFonts w:ascii="宋体" w:cs="宋体"/>
          <w:kern w:val="0"/>
          <w:sz w:val="24"/>
        </w:rPr>
      </w:pPr>
      <w:r>
        <w:rPr>
          <w:rFonts w:ascii="宋体" w:hAnsi="宋体" w:cs="宋体"/>
          <w:kern w:val="0"/>
          <w:sz w:val="24"/>
        </w:rPr>
        <w:t>25.2</w:t>
      </w:r>
      <w:r>
        <w:rPr>
          <w:rFonts w:hint="eastAsia" w:ascii="宋体" w:hAnsi="宋体" w:cs="宋体"/>
          <w:kern w:val="0"/>
          <w:sz w:val="24"/>
        </w:rPr>
        <w:t>评标委员会按照第三章“评标办法”规定的方法、评审因素、标准和程序对投标文件进行评审。第三章“评标办法”没有规定的方法、评审因素和标准，不作为评标依据。</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26</w:t>
      </w:r>
      <w:r>
        <w:rPr>
          <w:rFonts w:hint="eastAsia" w:ascii="宋体" w:hAnsi="宋体" w:cs="宋体"/>
          <w:b/>
          <w:kern w:val="0"/>
          <w:sz w:val="24"/>
        </w:rPr>
        <w:t>．投标文件的初步评审</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26.1 </w:t>
      </w:r>
      <w:r>
        <w:rPr>
          <w:rFonts w:hint="eastAsia" w:ascii="宋体" w:hAnsi="宋体" w:cs="宋体"/>
          <w:kern w:val="0"/>
          <w:sz w:val="24"/>
        </w:rPr>
        <w:t>评标时，评标委员会将首先评定每份文件是否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26.2 </w:t>
      </w:r>
      <w:r>
        <w:rPr>
          <w:rFonts w:hint="eastAsia" w:ascii="宋体" w:hAnsi="宋体" w:cs="宋体"/>
          <w:kern w:val="0"/>
          <w:sz w:val="24"/>
        </w:rPr>
        <w:t>实质上没响应招标文件要求的投标将被拒绝。投标人不得通过修正或撤销不合要求的偏离或保留从而使其投标成为实质上响应的投标。</w:t>
      </w:r>
      <w:r>
        <w:rPr>
          <w:rFonts w:hint="eastAsia" w:ascii="宋体" w:hAnsi="宋体" w:cs="宋体"/>
          <w:b/>
          <w:bCs/>
          <w:kern w:val="0"/>
          <w:sz w:val="24"/>
        </w:rPr>
        <w:t>如发生下列情况之一的，不进入详细评审（打分程序）：</w:t>
      </w:r>
    </w:p>
    <w:p>
      <w:pPr>
        <w:widowControl/>
        <w:tabs>
          <w:tab w:val="left" w:pos="540"/>
        </w:tabs>
        <w:spacing w:line="440" w:lineRule="exact"/>
        <w:ind w:firstLine="495"/>
        <w:jc w:val="left"/>
        <w:rPr>
          <w:rFonts w:ascii="宋体" w:cs="宋体"/>
          <w:b/>
          <w:kern w:val="0"/>
          <w:sz w:val="24"/>
        </w:rPr>
      </w:pPr>
      <w:r>
        <w:rPr>
          <w:rFonts w:hint="eastAsia" w:ascii="宋体" w:hAnsi="宋体" w:cs="宋体"/>
          <w:b/>
          <w:kern w:val="0"/>
          <w:sz w:val="24"/>
        </w:rPr>
        <w:t>26.2.1投标文件（投标书）</w:t>
      </w:r>
      <w:r>
        <w:rPr>
          <w:rFonts w:hint="eastAsia" w:ascii="宋体" w:hAnsi="宋体" w:cs="宋体"/>
          <w:b/>
          <w:kern w:val="0"/>
          <w:sz w:val="24"/>
          <w:lang w:eastAsia="zh-CN"/>
        </w:rPr>
        <w:t>未按招标文件要求电子签章</w:t>
      </w:r>
      <w:r>
        <w:rPr>
          <w:rFonts w:hint="eastAsia" w:ascii="宋体" w:hAnsi="宋体" w:cs="宋体"/>
          <w:b/>
          <w:kern w:val="0"/>
          <w:sz w:val="24"/>
        </w:rPr>
        <w:t>的；</w:t>
      </w:r>
      <w:r>
        <w:rPr>
          <w:rFonts w:ascii="宋体" w:hAnsi="宋体" w:cs="宋体"/>
          <w:b/>
          <w:kern w:val="0"/>
          <w:sz w:val="24"/>
        </w:rPr>
        <w:t xml:space="preserve"> </w:t>
      </w:r>
    </w:p>
    <w:p>
      <w:pPr>
        <w:widowControl/>
        <w:tabs>
          <w:tab w:val="left" w:pos="540"/>
        </w:tabs>
        <w:adjustRightInd w:val="0"/>
        <w:snapToGrid w:val="0"/>
        <w:spacing w:line="440" w:lineRule="exact"/>
        <w:ind w:firstLine="495"/>
        <w:jc w:val="left"/>
        <w:rPr>
          <w:rFonts w:ascii="宋体" w:cs="宋体"/>
          <w:b/>
          <w:kern w:val="0"/>
          <w:sz w:val="24"/>
        </w:rPr>
      </w:pPr>
      <w:r>
        <w:rPr>
          <w:rFonts w:ascii="宋体" w:hAnsi="宋体" w:cs="宋体"/>
          <w:b/>
          <w:kern w:val="0"/>
          <w:sz w:val="24"/>
        </w:rPr>
        <w:t>26.2.</w:t>
      </w:r>
      <w:r>
        <w:rPr>
          <w:rFonts w:hint="eastAsia" w:ascii="宋体" w:hAnsi="宋体" w:cs="宋体"/>
          <w:b/>
          <w:kern w:val="0"/>
          <w:sz w:val="24"/>
          <w:lang w:val="en-US" w:eastAsia="zh-CN"/>
        </w:rPr>
        <w:t>2</w:t>
      </w:r>
      <w:r>
        <w:rPr>
          <w:rFonts w:hint="eastAsia" w:ascii="宋体" w:hAnsi="宋体" w:cs="宋体"/>
          <w:b/>
          <w:kern w:val="0"/>
          <w:sz w:val="24"/>
        </w:rPr>
        <w:t>投标文件附有招标方不能接受的条件的；</w:t>
      </w:r>
    </w:p>
    <w:p>
      <w:pPr>
        <w:widowControl/>
        <w:tabs>
          <w:tab w:val="left" w:pos="540"/>
        </w:tabs>
        <w:adjustRightInd w:val="0"/>
        <w:snapToGrid w:val="0"/>
        <w:spacing w:line="440" w:lineRule="exact"/>
        <w:ind w:firstLine="495"/>
        <w:jc w:val="left"/>
        <w:rPr>
          <w:rFonts w:ascii="宋体" w:cs="宋体"/>
          <w:b/>
          <w:kern w:val="0"/>
          <w:sz w:val="24"/>
        </w:rPr>
      </w:pPr>
      <w:r>
        <w:rPr>
          <w:rFonts w:ascii="宋体" w:hAnsi="宋体" w:cs="宋体"/>
          <w:b/>
          <w:kern w:val="0"/>
          <w:sz w:val="24"/>
        </w:rPr>
        <w:t>26.2.</w:t>
      </w:r>
      <w:r>
        <w:rPr>
          <w:rFonts w:hint="eastAsia" w:ascii="宋体" w:hAnsi="宋体" w:cs="宋体"/>
          <w:b/>
          <w:kern w:val="0"/>
          <w:sz w:val="24"/>
          <w:lang w:val="en-US" w:eastAsia="zh-CN"/>
        </w:rPr>
        <w:t>3</w:t>
      </w:r>
      <w:r>
        <w:rPr>
          <w:rFonts w:hint="eastAsia" w:ascii="宋体" w:hAnsi="宋体" w:cs="宋体"/>
          <w:b/>
          <w:kern w:val="0"/>
          <w:sz w:val="24"/>
        </w:rPr>
        <w:t>招标文件中规定的其他情形。</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26.3</w:t>
      </w:r>
      <w:r>
        <w:rPr>
          <w:rFonts w:hint="eastAsia" w:ascii="宋体" w:hAnsi="宋体" w:cs="宋体"/>
          <w:kern w:val="0"/>
          <w:sz w:val="24"/>
        </w:rPr>
        <w:t>投标文件一经开标，投标人无权予以更正或撤回。</w:t>
      </w:r>
    </w:p>
    <w:p>
      <w:pPr>
        <w:adjustRightInd w:val="0"/>
        <w:snapToGrid w:val="0"/>
        <w:spacing w:beforeLines="50" w:afterLines="50" w:line="440" w:lineRule="exact"/>
        <w:jc w:val="left"/>
        <w:rPr>
          <w:rFonts w:ascii="宋体"/>
          <w:b/>
          <w:sz w:val="24"/>
        </w:rPr>
      </w:pPr>
      <w:r>
        <w:rPr>
          <w:rFonts w:ascii="宋体" w:hAnsi="宋体" w:cs="宋体"/>
          <w:b/>
          <w:kern w:val="0"/>
          <w:sz w:val="24"/>
        </w:rPr>
        <w:t>27</w:t>
      </w:r>
      <w:r>
        <w:rPr>
          <w:rFonts w:hint="eastAsia" w:ascii="宋体" w:hAnsi="宋体" w:cs="宋体"/>
          <w:b/>
          <w:kern w:val="0"/>
          <w:sz w:val="24"/>
        </w:rPr>
        <w:t>．投标文件错误的修正</w:t>
      </w:r>
    </w:p>
    <w:p>
      <w:pPr>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27.1</w:t>
      </w:r>
      <w:r>
        <w:rPr>
          <w:rFonts w:hint="eastAsia" w:ascii="宋体" w:hAnsi="宋体" w:cs="宋体"/>
          <w:kern w:val="0"/>
          <w:sz w:val="24"/>
        </w:rPr>
        <w:t>评标委员会将对确定为实质上响应招标文件要求的投标文件进行校核，看其是否有计算或表达上的错误。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27.2</w:t>
      </w:r>
      <w:r>
        <w:rPr>
          <w:rFonts w:hint="eastAsia" w:ascii="宋体" w:hAnsi="宋体" w:cs="宋体"/>
          <w:kern w:val="0"/>
          <w:sz w:val="24"/>
        </w:rPr>
        <w:t>调整或修正投标文件的投标报价经投标人同意后，对投标人起约束作用。如果投标人不接受修正后的报价，则其投标将被拒绝，并不影响评标工作的进行。</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28</w:t>
      </w:r>
      <w:r>
        <w:rPr>
          <w:rFonts w:hint="eastAsia" w:ascii="宋体" w:hAnsi="宋体" w:cs="宋体"/>
          <w:b/>
          <w:kern w:val="0"/>
          <w:sz w:val="24"/>
        </w:rPr>
        <w:t>．投标文件的澄清</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28.1 </w:t>
      </w:r>
      <w:r>
        <w:rPr>
          <w:rFonts w:hint="eastAsia" w:ascii="宋体" w:hAnsi="宋体" w:cs="宋体"/>
          <w:kern w:val="0"/>
          <w:sz w:val="24"/>
        </w:rPr>
        <w:t>在评标阶段，评标委员会认为需要时，可在电子交易系统中通知投标人要求澄清其投标文件中的问题，或者要求补充某些资料，对此，投标人不得拒绝。</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28.2 </w:t>
      </w:r>
      <w:r>
        <w:rPr>
          <w:rFonts w:hint="eastAsia" w:ascii="宋体" w:hAnsi="宋体" w:cs="宋体"/>
          <w:kern w:val="0"/>
          <w:sz w:val="24"/>
        </w:rPr>
        <w:t>有关澄清的答复，应</w:t>
      </w:r>
      <w:r>
        <w:rPr>
          <w:rFonts w:hint="eastAsia" w:ascii="宋体" w:hAnsi="宋体" w:cs="宋体"/>
          <w:kern w:val="0"/>
          <w:sz w:val="24"/>
          <w:lang w:eastAsia="zh-CN"/>
        </w:rPr>
        <w:t>在电子交易系统中</w:t>
      </w:r>
      <w:r>
        <w:rPr>
          <w:rFonts w:hint="eastAsia" w:ascii="宋体" w:hAnsi="宋体" w:cs="宋体"/>
          <w:kern w:val="0"/>
          <w:sz w:val="24"/>
        </w:rPr>
        <w:t>进行，投标人不得借澄清问题的机会，与评标委员会及评标工作人员私下接触或对原投标报价或投标的实质性内容提出修改，但在评标中对发现的算术性差错进行的核实、修正，则不在此列。</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28.3</w:t>
      </w:r>
      <w:r>
        <w:rPr>
          <w:rFonts w:hint="eastAsia" w:ascii="宋体" w:hAnsi="宋体" w:cs="宋体"/>
          <w:kern w:val="0"/>
          <w:sz w:val="24"/>
        </w:rPr>
        <w:t>评标委员会不接受投标人主动提出的澄清。</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29.</w:t>
      </w:r>
      <w:r>
        <w:rPr>
          <w:rFonts w:hint="eastAsia" w:ascii="宋体" w:hAnsi="宋体" w:cs="宋体"/>
          <w:b/>
          <w:kern w:val="0"/>
          <w:sz w:val="24"/>
        </w:rPr>
        <w:t>投标文件的评价与比较</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29.1</w:t>
      </w:r>
      <w:r>
        <w:rPr>
          <w:rFonts w:hint="eastAsia" w:ascii="宋体" w:hAnsi="宋体" w:cs="宋体"/>
          <w:kern w:val="0"/>
          <w:sz w:val="24"/>
        </w:rPr>
        <w:t>评标委员会依据本招标文件第三章“评标办法”对通过初审的投标文件进行评价和比较。</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29.2 </w:t>
      </w:r>
      <w:r>
        <w:rPr>
          <w:rFonts w:hint="eastAsia" w:ascii="宋体" w:hAnsi="宋体" w:cs="宋体"/>
          <w:kern w:val="0"/>
          <w:sz w:val="24"/>
        </w:rPr>
        <w:t>评标委员会向招标人提交书面评标报告，并依次推荐综合得分排名位于前</w:t>
      </w:r>
      <w:r>
        <w:rPr>
          <w:rFonts w:ascii="宋体" w:hAnsi="宋体" w:cs="宋体"/>
          <w:kern w:val="0"/>
          <w:sz w:val="24"/>
        </w:rPr>
        <w:t>3</w:t>
      </w:r>
      <w:r>
        <w:rPr>
          <w:rFonts w:hint="eastAsia" w:ascii="宋体" w:hAnsi="宋体" w:cs="宋体"/>
          <w:kern w:val="0"/>
          <w:sz w:val="24"/>
        </w:rPr>
        <w:t>名的合格投标人为中标候选供应商。</w:t>
      </w:r>
    </w:p>
    <w:p>
      <w:pPr>
        <w:adjustRightInd w:val="0"/>
        <w:snapToGrid w:val="0"/>
        <w:spacing w:beforeLines="50" w:afterLines="50" w:line="440" w:lineRule="exact"/>
        <w:jc w:val="left"/>
        <w:rPr>
          <w:rFonts w:ascii="宋体" w:cs="宋体"/>
          <w:b/>
          <w:kern w:val="0"/>
          <w:sz w:val="24"/>
        </w:rPr>
      </w:pPr>
      <w:r>
        <w:rPr>
          <w:rFonts w:ascii="宋体" w:hAnsi="宋体" w:cs="宋体"/>
          <w:b/>
          <w:kern w:val="0"/>
          <w:sz w:val="24"/>
        </w:rPr>
        <w:t>30.</w:t>
      </w:r>
      <w:r>
        <w:rPr>
          <w:rFonts w:hint="eastAsia" w:ascii="宋体" w:hAnsi="宋体" w:cs="宋体"/>
          <w:b/>
          <w:kern w:val="0"/>
          <w:sz w:val="24"/>
        </w:rPr>
        <w:t>评标过程的保密</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30.1 </w:t>
      </w:r>
      <w:r>
        <w:rPr>
          <w:rFonts w:hint="eastAsia" w:ascii="宋体" w:hAnsi="宋体" w:cs="宋体"/>
          <w:kern w:val="0"/>
          <w:sz w:val="24"/>
        </w:rPr>
        <w:t>开标后，直至授予中标供应商合同为止，评标委员会成员和与评标工作有关的工作人员不得透露对投标文件的评审和比较、中标候选供应商的推荐情况以及与评标有关的其他情况。</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30.2 </w:t>
      </w:r>
      <w:r>
        <w:rPr>
          <w:rFonts w:hint="eastAsia" w:ascii="宋体" w:hAnsi="宋体" w:cs="宋体"/>
          <w:kern w:val="0"/>
          <w:sz w:val="24"/>
        </w:rPr>
        <w:t>在投标文件的评审和比较、中标候选供应商推荐以及授予合同的过程中，投标人向招标人和评标委员会施加影响的任何行为，都将会导致其投标被拒绝。</w:t>
      </w:r>
    </w:p>
    <w:p>
      <w:pPr>
        <w:widowControl/>
        <w:tabs>
          <w:tab w:val="left" w:pos="540"/>
        </w:tabs>
        <w:adjustRightInd w:val="0"/>
        <w:snapToGrid w:val="0"/>
        <w:spacing w:line="440" w:lineRule="exact"/>
        <w:ind w:firstLine="495"/>
        <w:jc w:val="left"/>
        <w:rPr>
          <w:rFonts w:ascii="宋体" w:cs="宋体"/>
          <w:kern w:val="0"/>
          <w:sz w:val="24"/>
        </w:rPr>
      </w:pPr>
      <w:r>
        <w:rPr>
          <w:rFonts w:ascii="宋体" w:hAnsi="宋体" w:cs="宋体"/>
          <w:kern w:val="0"/>
          <w:sz w:val="24"/>
        </w:rPr>
        <w:t xml:space="preserve">30.3 </w:t>
      </w:r>
      <w:r>
        <w:rPr>
          <w:rFonts w:hint="eastAsia" w:ascii="宋体" w:hAnsi="宋体" w:cs="宋体"/>
          <w:kern w:val="0"/>
          <w:sz w:val="24"/>
        </w:rPr>
        <w:t>中标供应商确定后，招标人不对未中标供应商就评标过程以及未能中标做出任何解释。未中标供应商不得向评标委员会组成人员或其他有关人员索问评标过程的情况和材料。</w:t>
      </w:r>
    </w:p>
    <w:p>
      <w:pPr>
        <w:adjustRightInd w:val="0"/>
        <w:snapToGrid w:val="0"/>
        <w:spacing w:beforeLines="50" w:afterLines="50" w:line="440" w:lineRule="exact"/>
        <w:jc w:val="left"/>
        <w:rPr>
          <w:rFonts w:ascii="宋体" w:cs="宋体"/>
          <w:b/>
          <w:kern w:val="0"/>
          <w:sz w:val="24"/>
        </w:rPr>
      </w:pPr>
      <w:bookmarkStart w:id="41" w:name="_Toc179632584"/>
      <w:bookmarkStart w:id="42" w:name="_Toc152045566"/>
      <w:bookmarkStart w:id="43" w:name="_Toc144974534"/>
      <w:bookmarkStart w:id="44" w:name="_Toc152042342"/>
      <w:bookmarkStart w:id="45" w:name="_Toc292893128"/>
      <w:r>
        <w:rPr>
          <w:rFonts w:ascii="宋体" w:hAnsi="宋体" w:cs="宋体"/>
          <w:b/>
          <w:kern w:val="0"/>
          <w:sz w:val="24"/>
        </w:rPr>
        <w:t>31.</w:t>
      </w:r>
      <w:r>
        <w:rPr>
          <w:rFonts w:hint="eastAsia" w:ascii="宋体" w:hAnsi="宋体" w:cs="宋体"/>
          <w:b/>
          <w:kern w:val="0"/>
          <w:sz w:val="24"/>
        </w:rPr>
        <w:t>合同授予</w:t>
      </w:r>
      <w:bookmarkEnd w:id="41"/>
      <w:bookmarkEnd w:id="42"/>
      <w:bookmarkEnd w:id="43"/>
      <w:bookmarkEnd w:id="44"/>
      <w:bookmarkEnd w:id="45"/>
    </w:p>
    <w:p>
      <w:pPr>
        <w:widowControl/>
        <w:tabs>
          <w:tab w:val="left" w:pos="540"/>
        </w:tabs>
        <w:spacing w:line="440" w:lineRule="exact"/>
        <w:ind w:firstLine="495"/>
        <w:jc w:val="left"/>
        <w:rPr>
          <w:rFonts w:ascii="宋体" w:cs="宋体"/>
          <w:kern w:val="0"/>
          <w:sz w:val="24"/>
        </w:rPr>
      </w:pPr>
      <w:bookmarkStart w:id="46" w:name="_Toc144974535"/>
      <w:bookmarkStart w:id="47" w:name="_Toc152042343"/>
      <w:bookmarkStart w:id="48" w:name="_Toc179632585"/>
      <w:bookmarkStart w:id="49" w:name="_Toc152045567"/>
      <w:bookmarkStart w:id="50" w:name="_Toc292893129"/>
      <w:r>
        <w:rPr>
          <w:rFonts w:ascii="宋体" w:hAnsi="宋体" w:cs="宋体"/>
          <w:kern w:val="0"/>
          <w:sz w:val="24"/>
        </w:rPr>
        <w:t xml:space="preserve">31.1 </w:t>
      </w:r>
      <w:r>
        <w:rPr>
          <w:rFonts w:hint="eastAsia" w:ascii="宋体" w:hAnsi="宋体" w:cs="宋体"/>
          <w:kern w:val="0"/>
          <w:sz w:val="24"/>
        </w:rPr>
        <w:t>定标方式</w:t>
      </w:r>
      <w:bookmarkEnd w:id="46"/>
      <w:bookmarkEnd w:id="47"/>
      <w:bookmarkEnd w:id="48"/>
      <w:bookmarkEnd w:id="49"/>
      <w:bookmarkEnd w:id="50"/>
      <w:r>
        <w:rPr>
          <w:rFonts w:hint="eastAsia" w:ascii="宋体" w:hAnsi="宋体" w:cs="宋体"/>
          <w:kern w:val="0"/>
          <w:sz w:val="24"/>
        </w:rPr>
        <w:t>：招标人据评标委员会推荐的中标候选供应商确定中标供应商。</w:t>
      </w:r>
    </w:p>
    <w:p>
      <w:pPr>
        <w:widowControl/>
        <w:tabs>
          <w:tab w:val="left" w:pos="540"/>
        </w:tabs>
        <w:spacing w:line="440" w:lineRule="exact"/>
        <w:ind w:firstLine="495"/>
        <w:jc w:val="left"/>
        <w:rPr>
          <w:rFonts w:ascii="宋体" w:cs="宋体"/>
          <w:kern w:val="0"/>
          <w:sz w:val="24"/>
        </w:rPr>
      </w:pPr>
      <w:r>
        <w:rPr>
          <w:rFonts w:ascii="宋体" w:hAnsi="宋体" w:cs="宋体"/>
          <w:kern w:val="0"/>
          <w:sz w:val="24"/>
        </w:rPr>
        <w:t xml:space="preserve">31.2 </w:t>
      </w:r>
      <w:r>
        <w:rPr>
          <w:rFonts w:hint="eastAsia" w:ascii="宋体" w:hAnsi="宋体" w:cs="宋体"/>
          <w:kern w:val="0"/>
          <w:sz w:val="24"/>
        </w:rPr>
        <w:t>招标方在授予合同时有权根据具体情况对招标文件规定的货物数量和服务予以增加或减少</w:t>
      </w:r>
      <w:r>
        <w:rPr>
          <w:rFonts w:ascii="宋体" w:cs="宋体"/>
          <w:kern w:val="0"/>
          <w:sz w:val="24"/>
        </w:rPr>
        <w:t>,</w:t>
      </w:r>
      <w:r>
        <w:rPr>
          <w:rFonts w:hint="eastAsia" w:ascii="宋体" w:hAnsi="宋体" w:cs="宋体"/>
          <w:kern w:val="0"/>
          <w:sz w:val="24"/>
        </w:rPr>
        <w:t>但不得对单价或其它的条款做任何改变</w:t>
      </w:r>
      <w:bookmarkStart w:id="51" w:name="_Toc144974536"/>
      <w:bookmarkStart w:id="52" w:name="_Toc292893130"/>
      <w:bookmarkStart w:id="53" w:name="_Toc152045568"/>
      <w:bookmarkStart w:id="54" w:name="_Toc179632586"/>
      <w:bookmarkStart w:id="55" w:name="_Toc152042344"/>
      <w:r>
        <w:rPr>
          <w:rFonts w:hint="eastAsia" w:ascii="宋体" w:hAnsi="宋体" w:cs="宋体"/>
          <w:kern w:val="0"/>
          <w:sz w:val="24"/>
        </w:rPr>
        <w:t>。</w:t>
      </w:r>
    </w:p>
    <w:p>
      <w:pPr>
        <w:spacing w:line="440" w:lineRule="exact"/>
        <w:ind w:firstLine="470" w:firstLineChars="196"/>
        <w:rPr>
          <w:rFonts w:ascii="宋体" w:cs="宋体"/>
          <w:kern w:val="0"/>
          <w:sz w:val="24"/>
        </w:rPr>
      </w:pPr>
      <w:r>
        <w:rPr>
          <w:rFonts w:ascii="宋体" w:hAnsi="宋体" w:cs="宋体"/>
          <w:kern w:val="0"/>
          <w:sz w:val="24"/>
        </w:rPr>
        <w:t xml:space="preserve">31.3 </w:t>
      </w:r>
      <w:r>
        <w:rPr>
          <w:rFonts w:hint="eastAsia" w:ascii="宋体" w:hAnsi="宋体" w:cs="宋体"/>
          <w:kern w:val="0"/>
          <w:sz w:val="24"/>
        </w:rPr>
        <w:t>中标通知</w:t>
      </w:r>
      <w:bookmarkEnd w:id="51"/>
      <w:bookmarkEnd w:id="52"/>
      <w:bookmarkEnd w:id="53"/>
      <w:bookmarkEnd w:id="54"/>
      <w:bookmarkEnd w:id="55"/>
      <w:r>
        <w:rPr>
          <w:rFonts w:hint="eastAsia" w:ascii="宋体" w:hAnsi="宋体" w:cs="宋体"/>
          <w:kern w:val="0"/>
          <w:sz w:val="24"/>
        </w:rPr>
        <w:t>：在规定的投标有效期内，招标人以书面形式向中标供应商发出中标通知书，同时将中标结果通知未中标的投标人。中标供应商在收到通知书后</w:t>
      </w:r>
      <w:r>
        <w:rPr>
          <w:rFonts w:ascii="宋体" w:hAnsi="宋体" w:cs="宋体"/>
          <w:kern w:val="0"/>
          <w:sz w:val="24"/>
        </w:rPr>
        <w:t>24</w:t>
      </w:r>
      <w:r>
        <w:rPr>
          <w:rFonts w:hint="eastAsia" w:ascii="宋体" w:hAnsi="宋体" w:cs="宋体"/>
          <w:kern w:val="0"/>
          <w:sz w:val="24"/>
        </w:rPr>
        <w:t>小时内，应予以书面确认。中标通知书将成为合同的组成部分。</w:t>
      </w:r>
    </w:p>
    <w:p>
      <w:pPr>
        <w:adjustRightInd w:val="0"/>
        <w:snapToGrid w:val="0"/>
        <w:spacing w:beforeLines="50" w:afterLines="50" w:line="440" w:lineRule="exact"/>
        <w:jc w:val="left"/>
        <w:rPr>
          <w:rFonts w:ascii="宋体" w:cs="宋体"/>
          <w:b/>
          <w:kern w:val="0"/>
          <w:sz w:val="24"/>
        </w:rPr>
      </w:pPr>
      <w:bookmarkStart w:id="56" w:name="_Toc144974538"/>
      <w:bookmarkStart w:id="57" w:name="_Toc152045570"/>
      <w:bookmarkStart w:id="58" w:name="_Toc152042346"/>
      <w:bookmarkStart w:id="59" w:name="_Toc179632588"/>
      <w:bookmarkStart w:id="60" w:name="_Toc292893131"/>
      <w:r>
        <w:rPr>
          <w:rFonts w:ascii="宋体" w:hAnsi="宋体" w:cs="宋体"/>
          <w:b/>
          <w:kern w:val="0"/>
          <w:sz w:val="24"/>
        </w:rPr>
        <w:t>32</w:t>
      </w:r>
      <w:r>
        <w:rPr>
          <w:rFonts w:hint="eastAsia" w:ascii="宋体" w:hAnsi="宋体" w:cs="宋体"/>
          <w:b/>
          <w:kern w:val="0"/>
          <w:sz w:val="24"/>
        </w:rPr>
        <w:t>．签订合同</w:t>
      </w:r>
      <w:bookmarkEnd w:id="56"/>
      <w:bookmarkEnd w:id="57"/>
      <w:bookmarkEnd w:id="58"/>
      <w:bookmarkEnd w:id="59"/>
      <w:bookmarkEnd w:id="60"/>
    </w:p>
    <w:p>
      <w:pPr>
        <w:spacing w:line="440" w:lineRule="exact"/>
        <w:rPr>
          <w:rFonts w:ascii="宋体" w:cs="宋体"/>
          <w:kern w:val="0"/>
          <w:sz w:val="24"/>
        </w:rPr>
      </w:pPr>
      <w:r>
        <w:rPr>
          <w:rFonts w:ascii="宋体" w:hAnsi="宋体"/>
          <w:b/>
          <w:sz w:val="24"/>
        </w:rPr>
        <w:t xml:space="preserve">    </w:t>
      </w:r>
      <w:r>
        <w:rPr>
          <w:rFonts w:ascii="宋体" w:hAnsi="宋体" w:cs="宋体"/>
          <w:kern w:val="0"/>
          <w:sz w:val="24"/>
        </w:rPr>
        <w:t>32.1</w:t>
      </w:r>
      <w:r>
        <w:rPr>
          <w:rFonts w:hint="eastAsia" w:ascii="宋体" w:hAnsi="宋体" w:cs="宋体"/>
          <w:kern w:val="0"/>
          <w:sz w:val="24"/>
        </w:rPr>
        <w:t>合同签订前中标供应商应按招标文件规定的履约保证金的格式向招标人提交履约保证金。</w:t>
      </w:r>
    </w:p>
    <w:p>
      <w:pPr>
        <w:spacing w:line="440" w:lineRule="exact"/>
        <w:rPr>
          <w:rFonts w:ascii="宋体" w:cs="宋体"/>
          <w:kern w:val="0"/>
          <w:sz w:val="24"/>
        </w:rPr>
      </w:pPr>
      <w:r>
        <w:rPr>
          <w:rFonts w:ascii="宋体" w:hAnsi="宋体" w:cs="宋体"/>
          <w:kern w:val="0"/>
          <w:sz w:val="24"/>
        </w:rPr>
        <w:t xml:space="preserve">    32.2</w:t>
      </w:r>
      <w:r>
        <w:rPr>
          <w:rFonts w:hint="eastAsia" w:ascii="宋体" w:hAnsi="宋体" w:cs="宋体"/>
          <w:kern w:val="0"/>
          <w:sz w:val="24"/>
        </w:rPr>
        <w:t>中标人不能按要求提交履约保证金的，视为放弃中标，其投标保证金不予退还。给招标人造成的损失超过投标保证金数额的，中标人还应对超过部分给予赔偿。</w:t>
      </w:r>
    </w:p>
    <w:p>
      <w:pPr>
        <w:spacing w:line="440" w:lineRule="exact"/>
        <w:ind w:firstLine="480" w:firstLineChars="200"/>
        <w:rPr>
          <w:rFonts w:ascii="宋体" w:cs="宋体"/>
          <w:kern w:val="0"/>
          <w:sz w:val="24"/>
        </w:rPr>
      </w:pPr>
      <w:r>
        <w:rPr>
          <w:rFonts w:ascii="宋体" w:hAnsi="宋体" w:cs="宋体"/>
          <w:kern w:val="0"/>
          <w:sz w:val="24"/>
        </w:rPr>
        <w:t>32.3</w:t>
      </w:r>
      <w:r>
        <w:rPr>
          <w:rFonts w:hint="eastAsia" w:ascii="宋体" w:hAnsi="宋体" w:cs="宋体"/>
          <w:kern w:val="0"/>
          <w:sz w:val="24"/>
        </w:rPr>
        <w:t>招标人和中标供应商应当自中标通知书发出之日起</w:t>
      </w:r>
      <w:r>
        <w:rPr>
          <w:rFonts w:ascii="宋体" w:hAnsi="宋体" w:cs="宋体"/>
          <w:kern w:val="0"/>
          <w:sz w:val="24"/>
        </w:rPr>
        <w:t>30</w:t>
      </w:r>
      <w:r>
        <w:rPr>
          <w:rFonts w:hint="eastAsia" w:ascii="宋体" w:hAnsi="宋体" w:cs="宋体"/>
          <w:kern w:val="0"/>
          <w:sz w:val="24"/>
        </w:rPr>
        <w:t>天内，根据招标文件和中标供应商的投标文件订立书面合同。中标供应商无正当理由拒签合同的，招标人取消其中标资格，其投标保证金不予退还；给招标人造成的损失超过投标保证金数额的，中标供应商还应当对超过部分予以赔偿，同时依法承担相应法律责任。</w:t>
      </w:r>
    </w:p>
    <w:p>
      <w:pPr>
        <w:spacing w:line="440" w:lineRule="exact"/>
        <w:ind w:firstLine="480" w:firstLineChars="200"/>
        <w:rPr>
          <w:rFonts w:ascii="宋体" w:cs="宋体"/>
          <w:kern w:val="0"/>
          <w:sz w:val="24"/>
        </w:rPr>
      </w:pPr>
      <w:r>
        <w:rPr>
          <w:rFonts w:ascii="宋体" w:hAnsi="宋体" w:cs="宋体"/>
          <w:kern w:val="0"/>
          <w:sz w:val="24"/>
        </w:rPr>
        <w:t>32.4</w:t>
      </w:r>
      <w:r>
        <w:rPr>
          <w:rFonts w:hint="eastAsia" w:ascii="宋体" w:hAnsi="宋体" w:cs="宋体"/>
          <w:kern w:val="0"/>
          <w:sz w:val="24"/>
        </w:rPr>
        <w:t>发出中标通知书后，招标人无正当理由拒签合同的，应向中标供应商退还投标保证金；给中标供应商造成损失的，还应当赔偿损失。</w:t>
      </w:r>
      <w:r>
        <w:rPr>
          <w:rFonts w:ascii="宋体" w:hAnsi="宋体" w:cs="宋体"/>
          <w:kern w:val="0"/>
          <w:sz w:val="24"/>
        </w:rPr>
        <w:t xml:space="preserve"> </w:t>
      </w:r>
    </w:p>
    <w:p>
      <w:pPr>
        <w:adjustRightInd w:val="0"/>
        <w:snapToGrid w:val="0"/>
        <w:spacing w:beforeLines="50" w:afterLines="50" w:line="440" w:lineRule="exact"/>
        <w:jc w:val="left"/>
        <w:rPr>
          <w:rFonts w:ascii="宋体" w:cs="宋体"/>
          <w:b/>
          <w:kern w:val="0"/>
          <w:sz w:val="24"/>
        </w:rPr>
      </w:pPr>
      <w:bookmarkStart w:id="61" w:name="_Toc179632589"/>
      <w:bookmarkStart w:id="62" w:name="_Toc144974539"/>
      <w:bookmarkStart w:id="63" w:name="_Toc152042347"/>
      <w:bookmarkStart w:id="64" w:name="_Toc152045571"/>
      <w:bookmarkStart w:id="65" w:name="_Toc292893132"/>
      <w:r>
        <w:rPr>
          <w:rFonts w:ascii="宋体" w:hAnsi="宋体" w:cs="宋体"/>
          <w:b/>
          <w:kern w:val="0"/>
          <w:sz w:val="24"/>
        </w:rPr>
        <w:t>3</w:t>
      </w:r>
      <w:bookmarkEnd w:id="61"/>
      <w:bookmarkEnd w:id="62"/>
      <w:bookmarkEnd w:id="63"/>
      <w:bookmarkEnd w:id="64"/>
      <w:r>
        <w:rPr>
          <w:rFonts w:ascii="宋体" w:hAnsi="宋体" w:cs="宋体"/>
          <w:b/>
          <w:kern w:val="0"/>
          <w:sz w:val="24"/>
        </w:rPr>
        <w:t>3.</w:t>
      </w:r>
      <w:r>
        <w:rPr>
          <w:rFonts w:hint="eastAsia" w:ascii="宋体" w:hAnsi="宋体" w:cs="宋体"/>
          <w:b/>
          <w:kern w:val="0"/>
          <w:sz w:val="24"/>
        </w:rPr>
        <w:t>中标</w:t>
      </w:r>
      <w:bookmarkEnd w:id="65"/>
      <w:r>
        <w:rPr>
          <w:rFonts w:hint="eastAsia" w:ascii="宋体" w:hAnsi="宋体" w:cs="宋体"/>
          <w:b/>
          <w:kern w:val="0"/>
          <w:sz w:val="24"/>
        </w:rPr>
        <w:t>服务费</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中标供应商在领取中标通知书前，应按国家计委计价格[2002]1980号文《招标代理服务收费管理暂行办法》规定收费标准及发改办价格[20</w:t>
      </w:r>
      <w:r>
        <w:rPr>
          <w:rFonts w:hint="eastAsia" w:ascii="宋体" w:hAnsi="宋体" w:cs="宋体"/>
          <w:kern w:val="0"/>
          <w:sz w:val="24"/>
          <w:lang w:val="en-US" w:eastAsia="zh-CN"/>
        </w:rPr>
        <w:t>15</w:t>
      </w:r>
      <w:r>
        <w:rPr>
          <w:rFonts w:hint="eastAsia" w:ascii="宋体" w:hAnsi="宋体" w:cs="宋体"/>
          <w:kern w:val="0"/>
          <w:sz w:val="24"/>
        </w:rPr>
        <w:t>]</w:t>
      </w:r>
      <w:r>
        <w:rPr>
          <w:rFonts w:hint="eastAsia" w:ascii="宋体" w:hAnsi="宋体" w:cs="宋体"/>
          <w:kern w:val="0"/>
          <w:sz w:val="24"/>
          <w:lang w:val="en-US" w:eastAsia="zh-CN"/>
        </w:rPr>
        <w:t>299</w:t>
      </w:r>
      <w:r>
        <w:rPr>
          <w:rFonts w:hint="eastAsia" w:ascii="宋体" w:hAnsi="宋体" w:cs="宋体"/>
          <w:kern w:val="0"/>
          <w:sz w:val="24"/>
        </w:rPr>
        <w:t>号文的规定向招标代理人缴清中标服务费。</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left"/>
        <w:textAlignment w:val="auto"/>
        <w:outlineLvl w:val="9"/>
        <w:rPr>
          <w:rFonts w:ascii="宋体" w:cs="宋体"/>
          <w:b/>
          <w:kern w:val="0"/>
          <w:sz w:val="24"/>
        </w:rPr>
      </w:pPr>
      <w:bookmarkStart w:id="66" w:name="_Toc144974542"/>
      <w:bookmarkStart w:id="67" w:name="_Toc152042350"/>
      <w:bookmarkStart w:id="68" w:name="_Toc292893133"/>
      <w:bookmarkStart w:id="69" w:name="_Toc152045574"/>
      <w:bookmarkStart w:id="70" w:name="_Toc179632592"/>
      <w:r>
        <w:rPr>
          <w:rFonts w:ascii="宋体" w:hAnsi="宋体" w:cs="宋体"/>
          <w:b/>
          <w:kern w:val="0"/>
          <w:sz w:val="24"/>
        </w:rPr>
        <w:t>34.</w:t>
      </w:r>
      <w:r>
        <w:rPr>
          <w:rFonts w:hint="eastAsia" w:ascii="宋体" w:hAnsi="宋体" w:cs="宋体"/>
          <w:b/>
          <w:kern w:val="0"/>
          <w:sz w:val="24"/>
        </w:rPr>
        <w:t>纪律和</w:t>
      </w:r>
      <w:bookmarkEnd w:id="66"/>
      <w:bookmarkEnd w:id="67"/>
      <w:bookmarkEnd w:id="68"/>
      <w:bookmarkEnd w:id="69"/>
      <w:bookmarkEnd w:id="70"/>
      <w:r>
        <w:rPr>
          <w:rFonts w:hint="eastAsia" w:ascii="宋体" w:hAnsi="宋体" w:cs="宋体"/>
          <w:b/>
          <w:kern w:val="0"/>
          <w:sz w:val="24"/>
        </w:rPr>
        <w:t>监督</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bookmarkStart w:id="71" w:name="_Toc152045575"/>
      <w:bookmarkStart w:id="72" w:name="_Toc292893134"/>
      <w:bookmarkStart w:id="73" w:name="_Toc152042351"/>
      <w:bookmarkStart w:id="74" w:name="_Toc179632593"/>
      <w:bookmarkStart w:id="75" w:name="_Toc144974543"/>
      <w:r>
        <w:rPr>
          <w:rFonts w:ascii="宋体" w:hAnsi="宋体" w:cs="宋体"/>
          <w:kern w:val="0"/>
          <w:sz w:val="24"/>
        </w:rPr>
        <w:t>34.1</w:t>
      </w:r>
      <w:r>
        <w:rPr>
          <w:rFonts w:hint="eastAsia" w:ascii="宋体" w:hAnsi="宋体" w:cs="宋体"/>
          <w:kern w:val="0"/>
          <w:sz w:val="24"/>
        </w:rPr>
        <w:t>对招标人的纪律</w:t>
      </w:r>
      <w:bookmarkEnd w:id="71"/>
      <w:bookmarkEnd w:id="72"/>
      <w:bookmarkEnd w:id="73"/>
      <w:bookmarkEnd w:id="74"/>
      <w:bookmarkEnd w:id="75"/>
      <w:r>
        <w:rPr>
          <w:rFonts w:hint="eastAsia" w:ascii="宋体" w:hAnsi="宋体" w:cs="宋体"/>
          <w:kern w:val="0"/>
          <w:sz w:val="24"/>
        </w:rPr>
        <w:t>要求：招标人不得泄漏招标投标活动中应当保密的情况和资料，不得与投标人串通损害国家利益、社会公共利益或者他人合法权益。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bookmarkStart w:id="76" w:name="_Toc152045576"/>
      <w:bookmarkStart w:id="77" w:name="_Toc179632594"/>
      <w:bookmarkStart w:id="78" w:name="_Toc152042352"/>
      <w:bookmarkStart w:id="79" w:name="_Toc292893135"/>
      <w:bookmarkStart w:id="80" w:name="_Toc144974544"/>
      <w:r>
        <w:rPr>
          <w:rFonts w:ascii="宋体" w:hAnsi="宋体" w:cs="宋体"/>
          <w:kern w:val="0"/>
          <w:sz w:val="24"/>
        </w:rPr>
        <w:t xml:space="preserve">34.2 </w:t>
      </w:r>
      <w:r>
        <w:rPr>
          <w:rFonts w:hint="eastAsia" w:ascii="宋体" w:hAnsi="宋体" w:cs="宋体"/>
          <w:kern w:val="0"/>
          <w:sz w:val="24"/>
        </w:rPr>
        <w:t>对投标人的纪律要求</w:t>
      </w:r>
      <w:bookmarkEnd w:id="76"/>
      <w:bookmarkEnd w:id="77"/>
      <w:bookmarkEnd w:id="78"/>
      <w:bookmarkEnd w:id="79"/>
      <w:bookmarkEnd w:id="80"/>
      <w:r>
        <w:rPr>
          <w:rFonts w:hint="eastAsia" w:ascii="宋体" w:hAnsi="宋体" w:cs="宋体"/>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如发现投标人有上述不正当行为，将取消其投标资格或中标资格。</w:t>
      </w:r>
      <w:bookmarkStart w:id="81" w:name="_Toc292893136"/>
      <w:bookmarkStart w:id="82" w:name="_Toc152045577"/>
      <w:bookmarkStart w:id="83" w:name="_Toc179632595"/>
      <w:bookmarkStart w:id="84" w:name="_Toc144974545"/>
      <w:bookmarkStart w:id="85" w:name="_Toc152042353"/>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r>
        <w:rPr>
          <w:rFonts w:ascii="宋体" w:hAnsi="宋体" w:cs="宋体"/>
          <w:kern w:val="0"/>
          <w:sz w:val="24"/>
        </w:rPr>
        <w:t xml:space="preserve">34.3 </w:t>
      </w:r>
      <w:r>
        <w:rPr>
          <w:rFonts w:hint="eastAsia" w:ascii="宋体" w:hAnsi="宋体" w:cs="宋体"/>
          <w:kern w:val="0"/>
          <w:sz w:val="24"/>
        </w:rPr>
        <w:t>对评标委员会成员的纪律要求</w:t>
      </w:r>
      <w:bookmarkEnd w:id="81"/>
      <w:bookmarkEnd w:id="82"/>
      <w:bookmarkEnd w:id="83"/>
      <w:bookmarkEnd w:id="84"/>
      <w:bookmarkEnd w:id="85"/>
      <w:r>
        <w:rPr>
          <w:rFonts w:hint="eastAsia" w:ascii="宋体" w:hAnsi="宋体" w:cs="宋体"/>
          <w:kern w:val="0"/>
          <w:sz w:val="24"/>
        </w:rPr>
        <w:t>：评标委员会成员不得收受他人的财物或者其他好处，不得向他人透漏对投标文件的评审和比较、中标候选供应商的推荐情况以及评标有关的其他情况。在评标活动中，评标委员会成员不得擅离职守，影响评标程序正常进行，不得使用评标办法没有规定的评审因素和标准进行评标。</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ascii="宋体" w:cs="宋体"/>
          <w:kern w:val="0"/>
          <w:sz w:val="24"/>
        </w:rPr>
      </w:pPr>
      <w:bookmarkStart w:id="86" w:name="_Toc152045578"/>
      <w:bookmarkStart w:id="87" w:name="_Toc152042354"/>
      <w:bookmarkStart w:id="88" w:name="_Toc292893137"/>
      <w:bookmarkStart w:id="89" w:name="_Toc179632596"/>
      <w:bookmarkStart w:id="90" w:name="_Toc144974546"/>
      <w:r>
        <w:rPr>
          <w:rFonts w:ascii="宋体" w:hAnsi="宋体" w:cs="宋体"/>
          <w:kern w:val="0"/>
          <w:sz w:val="24"/>
        </w:rPr>
        <w:t xml:space="preserve">34.4 </w:t>
      </w:r>
      <w:r>
        <w:rPr>
          <w:rFonts w:hint="eastAsia" w:ascii="宋体" w:hAnsi="宋体" w:cs="宋体"/>
          <w:kern w:val="0"/>
          <w:sz w:val="24"/>
        </w:rPr>
        <w:t>对与评标活动有关的工作人员的纪律要求</w:t>
      </w:r>
      <w:bookmarkEnd w:id="86"/>
      <w:bookmarkEnd w:id="87"/>
      <w:bookmarkEnd w:id="88"/>
      <w:bookmarkEnd w:id="89"/>
      <w:bookmarkStart w:id="91" w:name="_Toc152042355"/>
      <w:r>
        <w:rPr>
          <w:rFonts w:hint="eastAsia" w:ascii="宋体" w:hAnsi="宋体" w:cs="宋体"/>
          <w:kern w:val="0"/>
          <w:sz w:val="24"/>
        </w:rPr>
        <w:t>：与评标活动有关的工作人员不得收受他人的财物或者其他好处，不得向他人透漏对投标文件的评审和比较、中标候选供应商的推荐情况以及评标有关的其他情况。在评标活动中，与评标活动有关的工作人员不得擅离职守，影响评标程序正常进行。</w:t>
      </w:r>
      <w:bookmarkEnd w:id="91"/>
    </w:p>
    <w:bookmarkEnd w:id="90"/>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left"/>
        <w:textAlignment w:val="auto"/>
        <w:outlineLvl w:val="9"/>
        <w:rPr>
          <w:rFonts w:hint="eastAsia" w:ascii="宋体" w:hAnsi="宋体" w:cs="宋体"/>
          <w:b/>
          <w:kern w:val="0"/>
          <w:sz w:val="24"/>
        </w:rPr>
      </w:pPr>
      <w:r>
        <w:rPr>
          <w:rFonts w:hint="eastAsia" w:ascii="宋体" w:hAnsi="宋体" w:cs="宋体"/>
          <w:b/>
          <w:kern w:val="0"/>
          <w:sz w:val="24"/>
          <w:lang w:val="en-US" w:eastAsia="zh-CN"/>
        </w:rPr>
        <w:t>35、</w:t>
      </w:r>
      <w:r>
        <w:rPr>
          <w:rFonts w:hint="eastAsia" w:ascii="宋体" w:hAnsi="宋体" w:cs="宋体"/>
          <w:b/>
          <w:kern w:val="0"/>
          <w:sz w:val="24"/>
        </w:rPr>
        <w:t>项目落实的政府采购政策</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cs="宋体"/>
          <w:kern w:val="0"/>
          <w:sz w:val="24"/>
        </w:rPr>
      </w:pPr>
      <w:r>
        <w:rPr>
          <w:rFonts w:hint="eastAsia" w:ascii="宋体" w:hAnsi="宋体" w:cs="宋体"/>
          <w:kern w:val="0"/>
          <w:sz w:val="24"/>
          <w:lang w:val="en-US" w:eastAsia="zh-CN"/>
        </w:rPr>
        <w:t>35.1</w:t>
      </w:r>
      <w:r>
        <w:rPr>
          <w:rFonts w:hint="eastAsia" w:ascii="宋体" w:hAnsi="宋体" w:cs="宋体"/>
          <w:kern w:val="0"/>
          <w:sz w:val="24"/>
        </w:rPr>
        <w:t>、关于报价评分中给予小型、微型企业价格扣除的说明</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hAnsi="宋体" w:cs="宋体"/>
          <w:kern w:val="0"/>
          <w:sz w:val="24"/>
        </w:rPr>
        <w:t>（1）根据财政部、工信部关于印发《政府采购促进中小企业发展暂行办法》的通知（财库[2011]18</w:t>
      </w:r>
      <w:r>
        <w:rPr>
          <w:rFonts w:hint="eastAsia" w:ascii="宋体" w:cs="宋体"/>
          <w:color w:val="000000" w:themeColor="text1"/>
          <w:kern w:val="0"/>
          <w:sz w:val="24"/>
          <w14:textFill>
            <w14:solidFill>
              <w14:schemeClr w14:val="tx1"/>
            </w14:solidFill>
          </w14:textFill>
        </w:rPr>
        <w:t>1 号文），对小型和微型企业给予 6%的价格扣除，用扣除后的价格参与报价评审。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（2）中小企业（含中型、小型、微型企业，下同）应当同时符合以下条件：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（一）符合中小企业划分标准；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（二）提供本企业制造的货物、承担的工程或者服务，或者提供其他中小企业制造的货物。本项所称货物不包括使用大型企业注册商标的货物。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（3）参加政府采购活动的中小企业应当提供财库[2011]181 号文规定的《中小企业声明函》和企业所在地的县级以上中小企业主管部门出具的认定证明材料。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（4）中小企业划型标准以《工业和信息化部 国家统计局 国家发展和改革委员财政部关于印发中小企业划型标准规定的通知》（工信部联企业[2011]300 号)为依据。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14:textFill>
            <w14:solidFill>
              <w14:schemeClr w14:val="tx1"/>
            </w14:solidFill>
          </w14:textFill>
        </w:rPr>
        <w:t>（5）未按规定提供《中小企业声明函》和证明材料的以及大型、中型企业均不给与价格扣除</w:t>
      </w:r>
      <w:r>
        <w:rPr>
          <w:rFonts w:hint="eastAsia" w:asci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35.2</w:t>
      </w:r>
      <w:r>
        <w:rPr>
          <w:rFonts w:hint="eastAsia" w:ascii="宋体" w:cs="宋体"/>
          <w:color w:val="000000" w:themeColor="text1"/>
          <w:kern w:val="0"/>
          <w:sz w:val="24"/>
          <w14:textFill>
            <w14:solidFill>
              <w14:schemeClr w14:val="tx1"/>
            </w14:solidFill>
          </w14:textFill>
        </w:rPr>
        <w:t>、《财政部、司法部关于政府采购支持监狱企业发展有关问题的通知》（财库[2014]68 号），监狱企业视同小型、微型企业。监狱企业参加政府采购活动时，应当提供省级及以上监狱管理局、戒毒管理局（含新疆生产建设兵团）出具的属于监狱企业的证明文件。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lang w:val="en-US" w:eastAsia="zh-CN"/>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35.3</w:t>
      </w:r>
      <w:r>
        <w:rPr>
          <w:rFonts w:hint="eastAsia" w:ascii="宋体" w:cs="宋体"/>
          <w:color w:val="000000" w:themeColor="text1"/>
          <w:kern w:val="0"/>
          <w:sz w:val="24"/>
          <w14:textFill>
            <w14:solidFill>
              <w14:schemeClr w14:val="tx1"/>
            </w14:solidFill>
          </w14:textFill>
        </w:rPr>
        <w:t>、依据《财政部 民政部 中国残疾人联合会关于促进残疾人就业政府采购政策的通知》（财库〔2017〕141 号），在政府采购活动中，残疾人福利性单位视同小型、微型企业，享受 6%的价格扣除，用扣除后的价格参与报价评审。残疾人福利性单位属于小型、微型企业的，不重复享受政策。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w:t>
      </w:r>
      <w:r>
        <w:rPr>
          <w:rFonts w:hint="eastAsia" w:ascii="宋体" w:cs="宋体"/>
          <w:color w:val="000000" w:themeColor="text1"/>
          <w:kern w:val="0"/>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一、享受政府采购支持政策的残疾人福利性单位应当同时满足以下条件：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（一）安置的残疾人占本单位在职职工人数的比例不低于 25%（含 25%），并且安置的残疾人人数不少于 10 人（含 10 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lang w:eastAsia="zh-CN"/>
          <w14:textFill>
            <w14:solidFill>
              <w14:schemeClr w14:val="tx1"/>
            </w14:solidFill>
          </w14:textFill>
        </w:rPr>
      </w:pPr>
      <w:r>
        <w:rPr>
          <w:rFonts w:hint="eastAsia" w:ascii="宋体" w:cs="宋体"/>
          <w:color w:val="000000" w:themeColor="text1"/>
          <w:kern w:val="0"/>
          <w:sz w:val="24"/>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r>
        <w:rPr>
          <w:rFonts w:hint="eastAsia" w:ascii="宋体" w:cs="宋体"/>
          <w:color w:val="000000" w:themeColor="text1"/>
          <w:kern w:val="0"/>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cs="宋体"/>
          <w:color w:val="000000" w:themeColor="text1"/>
          <w:kern w:val="0"/>
          <w:sz w:val="24"/>
          <w:lang w:val="zh-CN" w:eastAsia="zh-CN"/>
          <w14:textFill>
            <w14:solidFill>
              <w14:schemeClr w14:val="tx1"/>
            </w14:solidFill>
          </w14:textFill>
        </w:rPr>
      </w:pPr>
      <w:r>
        <w:rPr>
          <w:rFonts w:hint="eastAsia" w:ascii="宋体" w:cs="宋体"/>
          <w:color w:val="000000" w:themeColor="text1"/>
          <w:kern w:val="0"/>
          <w:sz w:val="24"/>
          <w:lang w:val="zh-CN" w:eastAsia="zh-CN"/>
          <w14:textFill>
            <w14:solidFill>
              <w14:schemeClr w14:val="tx1"/>
            </w14:solidFill>
          </w14:textFill>
        </w:rPr>
        <w:t>根据上述要求计算得出的价格仅限于评标时使用，对成交价格没有任何影响。同一投标人，中小微企业产品、监狱企业产品、残疾人福利性单位价格扣除优惠只享受一次，不得重复享受。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35.4</w:t>
      </w:r>
      <w:r>
        <w:rPr>
          <w:rFonts w:hint="eastAsia" w:ascii="宋体" w:cs="宋体"/>
          <w:color w:val="000000" w:themeColor="text1"/>
          <w:kern w:val="0"/>
          <w:sz w:val="24"/>
          <w14:textFill>
            <w14:solidFill>
              <w14:schemeClr w14:val="tx1"/>
            </w14:solidFill>
          </w14:textFill>
        </w:rPr>
        <w:t>、根据《财政部国家发展改革委信息产业部关于印发无线局域网产品政府采购实施意见的通知》财库〔2005〕366号文件的有关要求，投标人本次投标活动中，所投设备如果涉及到无线局域网和含有无线局域网功能的计算机、通信设备、打印机、复印机、投影仪等产品的，在性能、技术、服务等指标同等条件下，将优先采购符合国家无线局域网安全标准（GB15629.11/1102）并通过国家产品认证的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35.5</w:t>
      </w:r>
      <w:r>
        <w:rPr>
          <w:rFonts w:hint="eastAsia" w:ascii="宋体" w:cs="宋体"/>
          <w:color w:val="000000" w:themeColor="text1"/>
          <w:kern w:val="0"/>
          <w:sz w:val="24"/>
          <w14:textFill>
            <w14:solidFill>
              <w14:schemeClr w14:val="tx1"/>
            </w14:solidFill>
          </w14:textFill>
        </w:rPr>
        <w:t>、采购设备若属于“节能产品政府采购清单”范围的，投标人应当列明本项目中所投的“节能产品清单”并提供相关有效证明材料。参与投标的产品中如有政府采购强制采购产品的，必须在财政部和国家发展改革委联合下发的最新一期节能产品政府采购清单之内(提供证明材料)。评标时涉及节能产品的，将按《节能产品政府采购实施意见》(财库[2004]185号)、《国务院关于印发节能减排综合性工作方案的通知》(国发〔2007〕15号)和国家最新公布的节能产品政府采购清单的规定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lang w:val="en-US" w:eastAsia="zh-CN"/>
          <w14:textFill>
            <w14:solidFill>
              <w14:schemeClr w14:val="tx1"/>
            </w14:solidFill>
          </w14:textFill>
        </w:rPr>
        <w:t>35.6</w:t>
      </w:r>
      <w:r>
        <w:rPr>
          <w:rFonts w:hint="eastAsia" w:ascii="宋体" w:cs="宋体"/>
          <w:color w:val="000000" w:themeColor="text1"/>
          <w:kern w:val="0"/>
          <w:sz w:val="24"/>
          <w14:textFill>
            <w14:solidFill>
              <w14:schemeClr w14:val="tx1"/>
            </w14:solidFill>
          </w14:textFill>
        </w:rPr>
        <w:t>、采购设备若属于“环境标志产品政府采购清单” 范围的，投标人应当列明本项目中最新一期所投的“环境标志产品清单”并提供相关有效证明材料，否则不予认可。评标时涉及环境标志产品的将按《环境标志产品政府采购实施意见》(财库 [2006]90号)的规定执行。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50" w:afterLines="50" w:line="440" w:lineRule="exact"/>
        <w:ind w:leftChars="0"/>
        <w:jc w:val="left"/>
        <w:textAlignment w:val="auto"/>
        <w:outlineLvl w:val="9"/>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36、</w:t>
      </w:r>
      <w:r>
        <w:rPr>
          <w:rFonts w:hint="eastAsia" w:ascii="宋体" w:hAnsi="宋体" w:cs="宋体"/>
          <w:b/>
          <w:color w:val="000000" w:themeColor="text1"/>
          <w:kern w:val="0"/>
          <w:sz w:val="24"/>
          <w14:textFill>
            <w14:solidFill>
              <w14:schemeClr w14:val="tx1"/>
            </w14:solidFill>
          </w14:textFill>
        </w:rPr>
        <w:t>需要补充的其他内容（见投标人须知前附表）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35"/>
    <w:p>
      <w:pPr>
        <w:pStyle w:val="4"/>
        <w:numPr>
          <w:ilvl w:val="0"/>
          <w:numId w:val="3"/>
        </w:numPr>
        <w:spacing w:before="100" w:after="100" w:line="420" w:lineRule="exact"/>
        <w:jc w:val="center"/>
        <w:rPr>
          <w:rFonts w:ascii="宋体" w:cs="Arial"/>
          <w:sz w:val="36"/>
          <w:szCs w:val="36"/>
        </w:rPr>
      </w:pPr>
      <w:bookmarkStart w:id="92" w:name="_Toc354341639"/>
      <w:r>
        <w:rPr>
          <w:rFonts w:ascii="宋体" w:hAnsi="宋体" w:cs="Arial"/>
          <w:sz w:val="36"/>
          <w:szCs w:val="36"/>
        </w:rPr>
        <w:t xml:space="preserve"> </w:t>
      </w:r>
      <w:r>
        <w:rPr>
          <w:rFonts w:hint="eastAsia" w:ascii="宋体" w:hAnsi="宋体" w:cs="Arial"/>
          <w:sz w:val="36"/>
          <w:szCs w:val="36"/>
        </w:rPr>
        <w:t>评标办法</w:t>
      </w:r>
      <w:bookmarkEnd w:id="92"/>
    </w:p>
    <w:p/>
    <w:p>
      <w:pPr>
        <w:adjustRightInd w:val="0"/>
        <w:snapToGrid w:val="0"/>
        <w:spacing w:beforeLines="50" w:afterLines="50" w:line="420" w:lineRule="exact"/>
        <w:ind w:firstLine="482" w:firstLineChars="200"/>
        <w:rPr>
          <w:rFonts w:ascii="宋体"/>
          <w:b/>
          <w:sz w:val="24"/>
        </w:rPr>
      </w:pPr>
      <w:r>
        <w:rPr>
          <w:rFonts w:hint="eastAsia" w:ascii="宋体" w:hAnsi="宋体"/>
          <w:b/>
          <w:sz w:val="24"/>
        </w:rPr>
        <w:t>一、评标、定标原则</w:t>
      </w:r>
    </w:p>
    <w:p>
      <w:pPr>
        <w:adjustRightInd w:val="0"/>
        <w:snapToGrid w:val="0"/>
        <w:spacing w:line="420" w:lineRule="exact"/>
        <w:ind w:firstLine="480" w:firstLineChars="200"/>
        <w:rPr>
          <w:rFonts w:ascii="宋体"/>
          <w:sz w:val="24"/>
        </w:rPr>
      </w:pPr>
      <w:r>
        <w:rPr>
          <w:rFonts w:hint="eastAsia" w:ascii="宋体" w:hAnsi="宋体"/>
          <w:sz w:val="24"/>
        </w:rPr>
        <w:t>按照《中华人民共和国政府采购法》和七部委联合下发的《评标委员会和评标方法暂行规定》等的有关规定，坚持公开、公平、公正、诚实、守信、科学、择优的原则，反对不正当竞争。</w:t>
      </w:r>
    </w:p>
    <w:p>
      <w:pPr>
        <w:adjustRightInd w:val="0"/>
        <w:snapToGrid w:val="0"/>
        <w:spacing w:line="420" w:lineRule="exact"/>
        <w:ind w:firstLine="480" w:firstLineChars="200"/>
        <w:rPr>
          <w:rFonts w:ascii="宋体"/>
          <w:sz w:val="24"/>
        </w:rPr>
      </w:pPr>
      <w:r>
        <w:rPr>
          <w:rFonts w:hint="eastAsia" w:ascii="宋体" w:hAnsi="宋体"/>
          <w:sz w:val="24"/>
        </w:rPr>
        <w:t>二、</w:t>
      </w:r>
      <w:r>
        <w:rPr>
          <w:rFonts w:hint="eastAsia" w:ascii="宋体" w:hAnsi="宋体"/>
          <w:b/>
          <w:bCs/>
          <w:sz w:val="24"/>
        </w:rPr>
        <w:t>评标监督：</w:t>
      </w:r>
      <w:r>
        <w:rPr>
          <w:rFonts w:hint="eastAsia" w:ascii="宋体" w:hAnsi="宋体"/>
          <w:sz w:val="24"/>
        </w:rPr>
        <w:t>由相关</w:t>
      </w:r>
      <w:r>
        <w:rPr>
          <w:rFonts w:hint="eastAsia" w:ascii="宋体" w:hAnsi="宋体"/>
          <w:sz w:val="24"/>
          <w:lang w:eastAsia="zh-CN"/>
        </w:rPr>
        <w:t>监督</w:t>
      </w:r>
      <w:r>
        <w:rPr>
          <w:rFonts w:hint="eastAsia" w:ascii="宋体" w:hAnsi="宋体"/>
          <w:sz w:val="24"/>
        </w:rPr>
        <w:t>部门对招投标全过程进行监督。</w:t>
      </w:r>
    </w:p>
    <w:p>
      <w:pPr>
        <w:adjustRightInd w:val="0"/>
        <w:snapToGrid w:val="0"/>
        <w:spacing w:line="420" w:lineRule="exact"/>
        <w:ind w:firstLine="480" w:firstLineChars="200"/>
        <w:rPr>
          <w:rFonts w:ascii="宋体"/>
          <w:sz w:val="24"/>
        </w:rPr>
      </w:pPr>
      <w:r>
        <w:rPr>
          <w:rFonts w:hint="eastAsia" w:ascii="宋体" w:hAnsi="宋体"/>
          <w:sz w:val="24"/>
        </w:rPr>
        <w:t>三、</w:t>
      </w:r>
      <w:r>
        <w:rPr>
          <w:rFonts w:hint="eastAsia" w:ascii="宋体" w:hAnsi="宋体"/>
          <w:b/>
          <w:bCs/>
          <w:sz w:val="24"/>
        </w:rPr>
        <w:t>评标委员会：</w:t>
      </w:r>
      <w:r>
        <w:rPr>
          <w:rFonts w:hint="eastAsia" w:ascii="宋体" w:hAnsi="宋体"/>
          <w:sz w:val="24"/>
        </w:rPr>
        <w:t>本项目由技术、经济专家</w:t>
      </w:r>
      <w:r>
        <w:rPr>
          <w:rFonts w:ascii="宋体" w:hAnsi="宋体"/>
          <w:sz w:val="24"/>
        </w:rPr>
        <w:t>5</w:t>
      </w:r>
      <w:r>
        <w:rPr>
          <w:rFonts w:hint="eastAsia" w:ascii="宋体" w:hAnsi="宋体"/>
          <w:sz w:val="24"/>
        </w:rPr>
        <w:t>人组成评标委员会，其中招标人</w:t>
      </w:r>
      <w:r>
        <w:rPr>
          <w:rFonts w:hint="eastAsia" w:ascii="宋体" w:hAnsi="宋体"/>
          <w:sz w:val="24"/>
          <w:lang w:eastAsia="zh-CN"/>
        </w:rPr>
        <w:t>代表</w:t>
      </w:r>
      <w:r>
        <w:rPr>
          <w:rFonts w:hint="eastAsia" w:ascii="宋体" w:hAnsi="宋体"/>
          <w:sz w:val="24"/>
          <w:lang w:val="en-US" w:eastAsia="zh-CN"/>
        </w:rPr>
        <w:t>1</w:t>
      </w:r>
      <w:r>
        <w:rPr>
          <w:rFonts w:hint="eastAsia" w:ascii="宋体" w:hAnsi="宋体"/>
          <w:sz w:val="24"/>
        </w:rPr>
        <w:t>人，其余</w:t>
      </w:r>
      <w:r>
        <w:rPr>
          <w:rFonts w:hint="eastAsia" w:ascii="宋体" w:hAnsi="宋体"/>
          <w:sz w:val="24"/>
          <w:lang w:val="en-US" w:eastAsia="zh-CN"/>
        </w:rPr>
        <w:t>4</w:t>
      </w:r>
      <w:r>
        <w:rPr>
          <w:rFonts w:hint="eastAsia" w:ascii="宋体" w:hAnsi="宋体"/>
          <w:sz w:val="24"/>
        </w:rPr>
        <w:t>人从政府采购专家库中随机抽取。评标委员会根据本项目招标文件的评定标办法独立完成评标工作，任何人不得干预评委的正常评标工作。</w:t>
      </w:r>
    </w:p>
    <w:p>
      <w:pPr>
        <w:adjustRightInd w:val="0"/>
        <w:snapToGrid w:val="0"/>
        <w:spacing w:beforeLines="50" w:afterLines="50" w:line="420" w:lineRule="exact"/>
        <w:ind w:firstLine="482" w:firstLineChars="200"/>
        <w:rPr>
          <w:rFonts w:ascii="宋体"/>
          <w:b/>
          <w:sz w:val="24"/>
        </w:rPr>
      </w:pPr>
      <w:r>
        <w:rPr>
          <w:rFonts w:hint="eastAsia" w:ascii="宋体" w:hAnsi="宋体"/>
          <w:b/>
          <w:sz w:val="24"/>
        </w:rPr>
        <w:t>四、评标纪律：评标现场宣读</w:t>
      </w:r>
    </w:p>
    <w:p>
      <w:pPr>
        <w:adjustRightInd w:val="0"/>
        <w:snapToGrid w:val="0"/>
        <w:spacing w:beforeLines="50" w:afterLines="50" w:line="420" w:lineRule="exact"/>
        <w:ind w:firstLine="482" w:firstLineChars="200"/>
        <w:rPr>
          <w:rFonts w:ascii="宋体"/>
          <w:sz w:val="24"/>
        </w:rPr>
      </w:pPr>
      <w:r>
        <w:rPr>
          <w:rFonts w:hint="eastAsia" w:ascii="宋体" w:hAnsi="宋体"/>
          <w:b/>
          <w:sz w:val="24"/>
        </w:rPr>
        <w:t>五、评标规则：</w:t>
      </w:r>
      <w:r>
        <w:rPr>
          <w:rFonts w:hint="eastAsia" w:ascii="宋体" w:hAnsi="宋体"/>
          <w:sz w:val="24"/>
        </w:rPr>
        <w:t>采取百分制对各投标文件进行评审，计分过程按四舍五入取至小数点后两位，当出现并列时，保留至小数点后三位。具体评标过程分为两个阶段：</w:t>
      </w:r>
    </w:p>
    <w:p>
      <w:pPr>
        <w:adjustRightInd w:val="0"/>
        <w:snapToGrid w:val="0"/>
        <w:spacing w:beforeLines="50" w:afterLines="50" w:line="420" w:lineRule="exact"/>
        <w:ind w:firstLine="482" w:firstLineChars="200"/>
        <w:rPr>
          <w:rFonts w:ascii="宋体"/>
          <w:b/>
          <w:sz w:val="24"/>
        </w:rPr>
      </w:pPr>
      <w:r>
        <w:rPr>
          <w:rFonts w:ascii="宋体" w:hAnsi="宋体"/>
          <w:b/>
          <w:sz w:val="24"/>
        </w:rPr>
        <w:t>1</w:t>
      </w:r>
      <w:r>
        <w:rPr>
          <w:rFonts w:hint="eastAsia" w:ascii="宋体" w:hAnsi="宋体"/>
          <w:b/>
          <w:sz w:val="24"/>
        </w:rPr>
        <w:t>．初步评审</w:t>
      </w:r>
    </w:p>
    <w:p>
      <w:pPr>
        <w:adjustRightInd w:val="0"/>
        <w:snapToGrid w:val="0"/>
        <w:spacing w:line="420" w:lineRule="exact"/>
        <w:ind w:firstLine="480" w:firstLineChars="200"/>
        <w:rPr>
          <w:rFonts w:ascii="宋体"/>
          <w:sz w:val="24"/>
        </w:rPr>
      </w:pPr>
      <w:r>
        <w:rPr>
          <w:rFonts w:hint="eastAsia" w:ascii="宋体" w:hAnsi="宋体"/>
          <w:sz w:val="24"/>
        </w:rPr>
        <w:t>评委会首先按招标文件要求对投标人的投标文件进行形式、符合性评审（详见评标办法前附表）。确认其投标文件是否实质上响应了招标文件的要求，对实质上响应招标文件要求的投标文件进行下一步评审。</w:t>
      </w:r>
    </w:p>
    <w:p>
      <w:pPr>
        <w:adjustRightInd w:val="0"/>
        <w:snapToGrid w:val="0"/>
        <w:spacing w:beforeLines="50" w:afterLines="50" w:line="420" w:lineRule="exact"/>
        <w:ind w:firstLine="482" w:firstLineChars="200"/>
        <w:rPr>
          <w:rFonts w:ascii="宋体"/>
          <w:b/>
          <w:sz w:val="24"/>
        </w:rPr>
      </w:pPr>
      <w:r>
        <w:rPr>
          <w:rFonts w:ascii="宋体" w:hAnsi="宋体"/>
          <w:b/>
          <w:sz w:val="24"/>
        </w:rPr>
        <w:t>2</w:t>
      </w:r>
      <w:r>
        <w:rPr>
          <w:rFonts w:hint="eastAsia" w:ascii="宋体" w:hAnsi="宋体"/>
          <w:b/>
          <w:sz w:val="24"/>
        </w:rPr>
        <w:t>．细微偏差不影响投标文件的有效性</w:t>
      </w:r>
    </w:p>
    <w:p>
      <w:pPr>
        <w:adjustRightInd w:val="0"/>
        <w:snapToGrid w:val="0"/>
        <w:spacing w:line="420" w:lineRule="exact"/>
        <w:ind w:firstLine="480" w:firstLineChars="200"/>
        <w:rPr>
          <w:rFonts w:ascii="宋体"/>
          <w:sz w:val="24"/>
        </w:rPr>
      </w:pPr>
      <w:r>
        <w:rPr>
          <w:rFonts w:hint="eastAsia" w:ascii="宋体" w:hAnsi="宋体"/>
          <w:sz w:val="24"/>
        </w:rPr>
        <w:t>细微偏差是指投标文件在实质上响应招标文件要求，但个别地方存在漏项或者提供不了完整的技术信息和数据等情况，并且补正这些遗漏或者不完整不会对其他投标人造成不公平的结果。如投标文件中数字大写和小写不一致的，以大写为准。</w:t>
      </w:r>
    </w:p>
    <w:p>
      <w:pPr>
        <w:adjustRightInd w:val="0"/>
        <w:snapToGrid w:val="0"/>
        <w:spacing w:line="420" w:lineRule="exact"/>
        <w:ind w:firstLine="480" w:firstLineChars="200"/>
        <w:rPr>
          <w:rFonts w:ascii="宋体"/>
          <w:sz w:val="24"/>
        </w:rPr>
      </w:pPr>
      <w:r>
        <w:rPr>
          <w:rFonts w:hint="eastAsia" w:ascii="宋体" w:hAnsi="宋体"/>
          <w:sz w:val="24"/>
        </w:rPr>
        <w:t>对于实质上符合招标文件要求的投标文件，招标人将对其投标文件的细微偏差进行校核。并对算数上和累积运算上的差错给与修正，这种修整应取得投标人的同意并确认修正后的最终结果。如果投标人拒绝确认，则其投标文件将不予评审，其投标保证金也不予退还。</w:t>
      </w:r>
    </w:p>
    <w:p>
      <w:pPr>
        <w:adjustRightInd w:val="0"/>
        <w:snapToGrid w:val="0"/>
        <w:spacing w:line="420" w:lineRule="exact"/>
        <w:ind w:firstLine="480" w:firstLineChars="200"/>
        <w:rPr>
          <w:rFonts w:ascii="宋体"/>
          <w:sz w:val="24"/>
        </w:rPr>
      </w:pPr>
      <w:r>
        <w:rPr>
          <w:rFonts w:hint="eastAsia" w:ascii="宋体" w:hAnsi="宋体"/>
          <w:sz w:val="24"/>
        </w:rPr>
        <w:t>评标委员会不对无效标评审。评标委员会不接受投标人在投标文件递交截止时间之后主动进行的一切修正或撤销其不符合要求的偏差。</w:t>
      </w:r>
    </w:p>
    <w:p>
      <w:pPr>
        <w:adjustRightInd w:val="0"/>
        <w:snapToGrid w:val="0"/>
        <w:spacing w:beforeLines="50" w:afterLines="50" w:line="420" w:lineRule="exact"/>
        <w:ind w:firstLine="482" w:firstLineChars="200"/>
        <w:jc w:val="left"/>
        <w:rPr>
          <w:rFonts w:ascii="宋体"/>
          <w:b/>
          <w:sz w:val="24"/>
        </w:rPr>
      </w:pPr>
      <w:r>
        <w:rPr>
          <w:rFonts w:ascii="宋体" w:hAnsi="宋体"/>
          <w:b/>
          <w:sz w:val="24"/>
        </w:rPr>
        <w:t>3</w:t>
      </w:r>
      <w:r>
        <w:rPr>
          <w:rFonts w:hint="eastAsia" w:ascii="宋体" w:hAnsi="宋体"/>
          <w:b/>
          <w:sz w:val="24"/>
        </w:rPr>
        <w:t>．详细评审</w:t>
      </w:r>
    </w:p>
    <w:p>
      <w:pPr>
        <w:adjustRightInd w:val="0"/>
        <w:snapToGrid w:val="0"/>
        <w:spacing w:line="420" w:lineRule="exact"/>
        <w:ind w:firstLine="480" w:firstLineChars="200"/>
        <w:jc w:val="left"/>
        <w:rPr>
          <w:rFonts w:ascii="宋体"/>
          <w:sz w:val="24"/>
        </w:rPr>
      </w:pPr>
      <w:r>
        <w:rPr>
          <w:rFonts w:hint="eastAsia" w:ascii="宋体" w:hAnsi="宋体"/>
          <w:sz w:val="24"/>
        </w:rPr>
        <w:t>经初步评审合格的投标文件，评标委员会根据招标文件确定的评标标准和方法，对其投标文件做进一步评审与比较。</w:t>
      </w:r>
    </w:p>
    <w:p>
      <w:pPr>
        <w:adjustRightInd w:val="0"/>
        <w:snapToGrid w:val="0"/>
        <w:spacing w:beforeLines="50" w:afterLines="50" w:line="420" w:lineRule="exact"/>
        <w:ind w:firstLine="482" w:firstLineChars="200"/>
        <w:jc w:val="left"/>
        <w:rPr>
          <w:rFonts w:ascii="宋体"/>
          <w:b/>
          <w:sz w:val="24"/>
        </w:rPr>
      </w:pPr>
      <w:r>
        <w:rPr>
          <w:rFonts w:ascii="宋体" w:hAnsi="宋体"/>
          <w:b/>
          <w:sz w:val="24"/>
        </w:rPr>
        <w:t>4</w:t>
      </w:r>
      <w:r>
        <w:rPr>
          <w:rFonts w:hint="eastAsia" w:ascii="宋体" w:hAnsi="宋体"/>
          <w:b/>
          <w:sz w:val="24"/>
        </w:rPr>
        <w:t>．评标保密</w:t>
      </w:r>
    </w:p>
    <w:p>
      <w:pPr>
        <w:adjustRightInd w:val="0"/>
        <w:snapToGrid w:val="0"/>
        <w:spacing w:line="420" w:lineRule="exact"/>
        <w:ind w:firstLine="480" w:firstLineChars="200"/>
        <w:rPr>
          <w:rFonts w:ascii="宋体"/>
          <w:sz w:val="24"/>
        </w:rPr>
      </w:pPr>
      <w:r>
        <w:rPr>
          <w:rFonts w:hint="eastAsia" w:ascii="宋体" w:hAnsi="宋体"/>
          <w:sz w:val="24"/>
        </w:rPr>
        <w:t>在确认中标供应商之前，凡属于投标文件的审查、澄清、评价和比较及有关授予合同的信息，凡参与评标的所有人员都不得向投标人或与该过程无公务关系的其他人泄露。如果投标人试图对招标人的评标过程或定标决定施加影响，则会导致其投标文件被拒绝。</w:t>
      </w:r>
    </w:p>
    <w:p>
      <w:pPr>
        <w:adjustRightInd w:val="0"/>
        <w:snapToGrid w:val="0"/>
        <w:spacing w:beforeLines="50" w:afterLines="50" w:line="420" w:lineRule="exact"/>
        <w:ind w:firstLine="482" w:firstLineChars="200"/>
        <w:rPr>
          <w:rFonts w:ascii="宋体"/>
          <w:b/>
          <w:sz w:val="24"/>
        </w:rPr>
      </w:pPr>
      <w:r>
        <w:rPr>
          <w:rFonts w:ascii="宋体" w:hAnsi="宋体"/>
          <w:b/>
          <w:sz w:val="24"/>
        </w:rPr>
        <w:t>5</w:t>
      </w:r>
      <w:r>
        <w:rPr>
          <w:rFonts w:hint="eastAsia" w:ascii="宋体" w:hAnsi="宋体"/>
          <w:b/>
          <w:sz w:val="24"/>
        </w:rPr>
        <w:t>．评标结果</w:t>
      </w:r>
    </w:p>
    <w:p>
      <w:pPr>
        <w:adjustRightInd w:val="0"/>
        <w:snapToGrid w:val="0"/>
        <w:spacing w:line="420" w:lineRule="exact"/>
        <w:ind w:firstLine="480" w:firstLineChars="200"/>
        <w:rPr>
          <w:rFonts w:ascii="宋体"/>
          <w:sz w:val="24"/>
        </w:rPr>
      </w:pPr>
      <w:r>
        <w:rPr>
          <w:rFonts w:hint="eastAsia" w:ascii="宋体" w:hAnsi="宋体"/>
          <w:sz w:val="24"/>
        </w:rPr>
        <w:t>评标委员会每位成员根据评标办法和标准，对所有投标文件进行集中审核分别打分后。各评委评分的算术平均值作为该投标人的最终得分，计分取至小数点后两位，计分过程中小数点后第三位四舍五入。</w:t>
      </w:r>
    </w:p>
    <w:p>
      <w:pPr>
        <w:adjustRightInd w:val="0"/>
        <w:snapToGrid w:val="0"/>
        <w:spacing w:beforeLines="50" w:afterLines="50" w:line="420" w:lineRule="exact"/>
        <w:ind w:firstLine="482" w:firstLineChars="200"/>
        <w:rPr>
          <w:rFonts w:ascii="宋体"/>
          <w:b/>
          <w:sz w:val="24"/>
        </w:rPr>
      </w:pPr>
      <w:r>
        <w:rPr>
          <w:rFonts w:ascii="宋体" w:hAnsi="宋体"/>
          <w:b/>
          <w:sz w:val="24"/>
        </w:rPr>
        <w:t>6</w:t>
      </w:r>
      <w:r>
        <w:rPr>
          <w:rFonts w:hint="eastAsia" w:ascii="宋体" w:hAnsi="宋体"/>
          <w:b/>
          <w:sz w:val="24"/>
        </w:rPr>
        <w:t>．定标</w:t>
      </w:r>
    </w:p>
    <w:p>
      <w:pPr>
        <w:adjustRightInd w:val="0"/>
        <w:snapToGrid w:val="0"/>
        <w:spacing w:line="420" w:lineRule="exact"/>
        <w:ind w:firstLine="480" w:firstLineChars="200"/>
        <w:rPr>
          <w:rFonts w:ascii="宋体"/>
          <w:sz w:val="24"/>
        </w:rPr>
      </w:pPr>
      <w:r>
        <w:rPr>
          <w:rFonts w:hint="eastAsia" w:ascii="宋体" w:hAnsi="宋体"/>
          <w:sz w:val="24"/>
        </w:rPr>
        <w:t>评标委员会将向招标人提交评标报告，并按照得分高低的顺序向招标人推荐排序前三名为中标候选供应商，招标人应当接受评标委员会推荐的中标候选供应商，不得在评标委员会推荐的中标候选供应商之外确定中标供应商。排名第一的中标候选供应商因不可抗力放弃中标或提出不能履行合同，招标人可以确定排名第二的中标候选供应商为中标供应商。若三名中标候选供应商均放弃中标的，或者考察全部不合格时，应根据实际情况，按有关规定执行。</w:t>
      </w:r>
    </w:p>
    <w:p>
      <w:pPr>
        <w:adjustRightInd w:val="0"/>
        <w:snapToGrid w:val="0"/>
        <w:spacing w:beforeLines="50" w:afterLines="50" w:line="420" w:lineRule="exact"/>
        <w:jc w:val="left"/>
        <w:rPr>
          <w:rFonts w:ascii="宋体" w:cs="宋体"/>
          <w:b/>
          <w:kern w:val="0"/>
          <w:sz w:val="24"/>
        </w:rPr>
      </w:pPr>
      <w:r>
        <w:rPr>
          <w:rFonts w:ascii="宋体" w:hAnsi="宋体" w:cs="宋体"/>
          <w:b/>
          <w:kern w:val="0"/>
          <w:sz w:val="24"/>
        </w:rPr>
        <w:t xml:space="preserve">   7.</w:t>
      </w:r>
      <w:r>
        <w:rPr>
          <w:rFonts w:hint="eastAsia" w:ascii="宋体" w:hAnsi="宋体" w:cs="宋体"/>
          <w:b/>
          <w:kern w:val="0"/>
          <w:sz w:val="24"/>
        </w:rPr>
        <w:t>评标的标准</w:t>
      </w:r>
    </w:p>
    <w:p>
      <w:pPr>
        <w:adjustRightInd w:val="0"/>
        <w:snapToGrid w:val="0"/>
        <w:spacing w:line="440" w:lineRule="exact"/>
        <w:ind w:firstLine="480" w:firstLineChars="200"/>
        <w:rPr>
          <w:rFonts w:hint="eastAsia" w:ascii="宋体" w:hAnsi="宋体"/>
          <w:sz w:val="24"/>
        </w:rPr>
      </w:pPr>
      <w:r>
        <w:rPr>
          <w:rFonts w:hint="eastAsia" w:ascii="宋体" w:hAnsi="宋体"/>
          <w:sz w:val="24"/>
        </w:rPr>
        <w:t>评标委员会对初审后满足招标文件实质性要求的投标文件，按照本评分标准进行打分，并按得分由高到低顺序推荐</w:t>
      </w:r>
      <w:r>
        <w:rPr>
          <w:rFonts w:ascii="宋体" w:hAnsi="宋体"/>
          <w:sz w:val="24"/>
        </w:rPr>
        <w:t>3</w:t>
      </w:r>
      <w:r>
        <w:rPr>
          <w:rFonts w:hint="eastAsia" w:ascii="宋体" w:hAnsi="宋体"/>
          <w:sz w:val="24"/>
        </w:rPr>
        <w:t>名中标候选供应商。综合评分相等时，以投标报价低的优先；投标报价也相等的，由招标人自行确定。</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left="0" w:leftChars="0" w:firstLine="0" w:firstLineChars="0"/>
        <w:rPr>
          <w:rFonts w:ascii="宋体"/>
          <w:sz w:val="24"/>
        </w:rPr>
      </w:pPr>
    </w:p>
    <w:p>
      <w:pPr>
        <w:adjustRightInd w:val="0"/>
        <w:snapToGrid w:val="0"/>
        <w:spacing w:line="360" w:lineRule="auto"/>
        <w:jc w:val="center"/>
      </w:pPr>
      <w:r>
        <w:rPr>
          <w:rFonts w:hint="eastAsia" w:ascii="宋体" w:hAnsi="宋体"/>
          <w:b/>
          <w:bCs/>
          <w:sz w:val="44"/>
          <w:szCs w:val="44"/>
          <w:lang w:val="en-US" w:eastAsia="zh-CN"/>
        </w:rPr>
        <w:t xml:space="preserve"> </w:t>
      </w:r>
      <w:r>
        <w:rPr>
          <w:rFonts w:hint="eastAsia" w:ascii="宋体" w:hAnsi="宋体"/>
          <w:b/>
          <w:bCs/>
          <w:sz w:val="44"/>
          <w:szCs w:val="44"/>
        </w:rPr>
        <w:t>评标办法前附表</w:t>
      </w:r>
    </w:p>
    <w:tbl>
      <w:tblPr>
        <w:tblStyle w:val="19"/>
        <w:tblW w:w="8960" w:type="dxa"/>
        <w:jc w:val="center"/>
        <w:tblLayout w:type="fixed"/>
        <w:tblCellMar>
          <w:top w:w="0" w:type="dxa"/>
          <w:left w:w="108" w:type="dxa"/>
          <w:bottom w:w="0" w:type="dxa"/>
          <w:right w:w="108" w:type="dxa"/>
        </w:tblCellMar>
      </w:tblPr>
      <w:tblGrid>
        <w:gridCol w:w="1065"/>
        <w:gridCol w:w="1237"/>
        <w:gridCol w:w="2189"/>
        <w:gridCol w:w="2975"/>
        <w:gridCol w:w="1494"/>
      </w:tblGrid>
      <w:tr>
        <w:tblPrEx>
          <w:tblCellMar>
            <w:top w:w="0" w:type="dxa"/>
            <w:left w:w="108" w:type="dxa"/>
            <w:bottom w:w="0" w:type="dxa"/>
            <w:right w:w="108" w:type="dxa"/>
          </w:tblCellMar>
        </w:tblPrEx>
        <w:trPr>
          <w:trHeight w:val="556" w:hRule="atLeast"/>
          <w:jc w:val="center"/>
        </w:trPr>
        <w:tc>
          <w:tcPr>
            <w:tcW w:w="230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color w:val="000000"/>
                <w:spacing w:val="20"/>
                <w:kern w:val="0"/>
                <w:szCs w:val="21"/>
              </w:rPr>
            </w:pPr>
            <w:r>
              <w:rPr>
                <w:rFonts w:hint="eastAsia" w:ascii="宋体" w:hAnsi="宋体" w:cs="宋体"/>
                <w:b/>
                <w:color w:val="000000"/>
                <w:spacing w:val="20"/>
                <w:kern w:val="0"/>
                <w:szCs w:val="21"/>
              </w:rPr>
              <w:t>条款号</w:t>
            </w: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color w:val="000000"/>
                <w:spacing w:val="20"/>
                <w:kern w:val="0"/>
                <w:szCs w:val="21"/>
              </w:rPr>
            </w:pPr>
            <w:r>
              <w:rPr>
                <w:rFonts w:hint="eastAsia" w:ascii="宋体" w:hAnsi="宋体" w:cs="宋体"/>
                <w:b/>
                <w:color w:val="000000"/>
                <w:spacing w:val="20"/>
                <w:kern w:val="0"/>
                <w:szCs w:val="21"/>
              </w:rPr>
              <w:t>评审因素</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b/>
                <w:color w:val="000000"/>
                <w:spacing w:val="20"/>
                <w:szCs w:val="21"/>
              </w:rPr>
            </w:pPr>
            <w:r>
              <w:rPr>
                <w:rFonts w:hint="eastAsia" w:ascii="宋体" w:hAnsi="宋体" w:cs="宋体"/>
                <w:b/>
                <w:color w:val="000000"/>
                <w:spacing w:val="20"/>
                <w:kern w:val="0"/>
                <w:szCs w:val="21"/>
              </w:rPr>
              <w:t>评审标准</w:t>
            </w:r>
          </w:p>
        </w:tc>
      </w:tr>
      <w:tr>
        <w:tblPrEx>
          <w:tblCellMar>
            <w:top w:w="0" w:type="dxa"/>
            <w:left w:w="108" w:type="dxa"/>
            <w:bottom w:w="0" w:type="dxa"/>
            <w:right w:w="108" w:type="dxa"/>
          </w:tblCellMar>
        </w:tblPrEx>
        <w:trPr>
          <w:trHeight w:val="783" w:hRule="atLeast"/>
          <w:jc w:val="center"/>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ascii="宋体" w:hAnsi="宋体" w:cs="TimesNewRomanPSMT"/>
                <w:color w:val="000000"/>
                <w:spacing w:val="20"/>
                <w:kern w:val="0"/>
                <w:szCs w:val="21"/>
              </w:rPr>
              <w:t>1.1.1</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形式评</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审标准</w:t>
            </w: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投标人名称</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与营业执照、税务登记证、组织机构代码证</w:t>
            </w:r>
            <w:r>
              <w:rPr>
                <w:rFonts w:hint="eastAsia" w:ascii="宋体" w:hAnsi="宋体"/>
                <w:sz w:val="24"/>
              </w:rPr>
              <w:t>或</w:t>
            </w:r>
            <w:r>
              <w:rPr>
                <w:rFonts w:hint="eastAsia" w:ascii="宋体" w:hAnsi="宋体" w:cs="宋体"/>
                <w:color w:val="000000"/>
                <w:spacing w:val="20"/>
                <w:kern w:val="0"/>
                <w:szCs w:val="21"/>
              </w:rPr>
              <w:t>三证合一的营业执一致</w:t>
            </w:r>
          </w:p>
        </w:tc>
      </w:tr>
      <w:tr>
        <w:tblPrEx>
          <w:tblCellMar>
            <w:top w:w="0" w:type="dxa"/>
            <w:left w:w="108" w:type="dxa"/>
            <w:bottom w:w="0" w:type="dxa"/>
            <w:right w:w="108" w:type="dxa"/>
          </w:tblCellMar>
        </w:tblPrEx>
        <w:trPr>
          <w:trHeight w:val="665"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投标函签字盖章</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hint="eastAsia" w:ascii="宋体" w:eastAsia="宋体" w:cs="宋体"/>
                <w:color w:val="000000"/>
                <w:spacing w:val="20"/>
                <w:kern w:val="0"/>
                <w:szCs w:val="21"/>
                <w:lang w:eastAsia="zh-CN"/>
              </w:rPr>
            </w:pPr>
            <w:r>
              <w:rPr>
                <w:rFonts w:hint="eastAsia" w:ascii="宋体" w:hAnsi="宋体" w:cs="宋体"/>
                <w:color w:val="000000"/>
                <w:spacing w:val="20"/>
                <w:kern w:val="0"/>
                <w:szCs w:val="21"/>
              </w:rPr>
              <w:t>有</w:t>
            </w:r>
            <w:r>
              <w:rPr>
                <w:rFonts w:hint="eastAsia" w:ascii="宋体" w:hAnsi="宋体" w:cs="宋体"/>
                <w:color w:val="000000"/>
                <w:spacing w:val="20"/>
                <w:kern w:val="0"/>
                <w:szCs w:val="21"/>
                <w:lang w:eastAsia="zh-CN"/>
              </w:rPr>
              <w:t>投标人、</w:t>
            </w:r>
            <w:r>
              <w:rPr>
                <w:rFonts w:hint="eastAsia" w:ascii="宋体" w:hAnsi="宋体" w:cs="宋体"/>
                <w:color w:val="000000"/>
                <w:spacing w:val="20"/>
                <w:kern w:val="0"/>
                <w:szCs w:val="21"/>
              </w:rPr>
              <w:t>法定代表人</w:t>
            </w:r>
            <w:r>
              <w:rPr>
                <w:rFonts w:hint="eastAsia" w:ascii="宋体" w:hAnsi="宋体" w:cs="宋体"/>
                <w:color w:val="000000"/>
                <w:spacing w:val="20"/>
                <w:kern w:val="0"/>
                <w:szCs w:val="21"/>
                <w:lang w:eastAsia="zh-CN"/>
              </w:rPr>
              <w:t>电子签章</w:t>
            </w:r>
          </w:p>
        </w:tc>
      </w:tr>
      <w:tr>
        <w:tblPrEx>
          <w:tblCellMar>
            <w:top w:w="0" w:type="dxa"/>
            <w:left w:w="108" w:type="dxa"/>
            <w:bottom w:w="0" w:type="dxa"/>
            <w:right w:w="108" w:type="dxa"/>
          </w:tblCellMar>
        </w:tblPrEx>
        <w:trPr>
          <w:trHeight w:val="615"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投标文件格式</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w:t>
            </w:r>
            <w:r>
              <w:rPr>
                <w:rFonts w:hint="eastAsia" w:ascii="宋体" w:cs="TimesNewRomanPSMT"/>
                <w:color w:val="000000"/>
                <w:spacing w:val="20"/>
                <w:kern w:val="0"/>
                <w:szCs w:val="21"/>
              </w:rPr>
              <w:t>“</w:t>
            </w:r>
            <w:r>
              <w:rPr>
                <w:rFonts w:hint="eastAsia" w:ascii="宋体" w:hAnsi="宋体" w:cs="宋体"/>
                <w:color w:val="000000"/>
                <w:spacing w:val="20"/>
                <w:kern w:val="0"/>
                <w:szCs w:val="21"/>
              </w:rPr>
              <w:t>招标文件格式</w:t>
            </w:r>
            <w:r>
              <w:rPr>
                <w:rFonts w:hint="eastAsia" w:ascii="宋体" w:cs="TimesNewRomanPSMT"/>
                <w:color w:val="000000"/>
                <w:spacing w:val="20"/>
                <w:kern w:val="0"/>
                <w:szCs w:val="21"/>
              </w:rPr>
              <w:t>”</w:t>
            </w:r>
            <w:r>
              <w:rPr>
                <w:rFonts w:hint="eastAsia" w:ascii="宋体" w:hAnsi="宋体" w:cs="宋体"/>
                <w:color w:val="000000"/>
                <w:spacing w:val="20"/>
                <w:kern w:val="0"/>
                <w:szCs w:val="21"/>
              </w:rPr>
              <w:t>的要求</w:t>
            </w:r>
          </w:p>
        </w:tc>
      </w:tr>
      <w:tr>
        <w:tblPrEx>
          <w:tblCellMar>
            <w:top w:w="0" w:type="dxa"/>
            <w:left w:w="108" w:type="dxa"/>
            <w:bottom w:w="0" w:type="dxa"/>
            <w:right w:w="108" w:type="dxa"/>
          </w:tblCellMar>
        </w:tblPrEx>
        <w:trPr>
          <w:trHeight w:val="625"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报价唯一</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符合“报价唯一”要求</w:t>
            </w:r>
          </w:p>
        </w:tc>
      </w:tr>
      <w:tr>
        <w:tblPrEx>
          <w:tblCellMar>
            <w:top w:w="0" w:type="dxa"/>
            <w:left w:w="108" w:type="dxa"/>
            <w:bottom w:w="0" w:type="dxa"/>
            <w:right w:w="108" w:type="dxa"/>
          </w:tblCellMar>
        </w:tblPrEx>
        <w:trPr>
          <w:trHeight w:val="615" w:hRule="exact"/>
          <w:jc w:val="center"/>
        </w:trPr>
        <w:tc>
          <w:tcPr>
            <w:tcW w:w="106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ascii="宋体" w:hAnsi="宋体" w:cs="TimesNewRomanPSMT"/>
                <w:color w:val="000000"/>
                <w:spacing w:val="20"/>
                <w:kern w:val="0"/>
                <w:szCs w:val="21"/>
              </w:rPr>
              <w:t>1.1.2</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资格评</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审标准</w:t>
            </w:r>
          </w:p>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营业执照</w:t>
            </w:r>
          </w:p>
        </w:tc>
        <w:tc>
          <w:tcPr>
            <w:tcW w:w="29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具备有效的营业执照</w:t>
            </w:r>
          </w:p>
        </w:tc>
        <w:tc>
          <w:tcPr>
            <w:tcW w:w="1494"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或三证合一的营业执照</w:t>
            </w:r>
          </w:p>
        </w:tc>
      </w:tr>
      <w:tr>
        <w:tblPrEx>
          <w:tblCellMar>
            <w:top w:w="0" w:type="dxa"/>
            <w:left w:w="108" w:type="dxa"/>
            <w:bottom w:w="0" w:type="dxa"/>
            <w:right w:w="108" w:type="dxa"/>
          </w:tblCellMar>
        </w:tblPrEx>
        <w:trPr>
          <w:trHeight w:val="696"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税务登记证</w:t>
            </w:r>
          </w:p>
        </w:tc>
        <w:tc>
          <w:tcPr>
            <w:tcW w:w="29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具备有效的税务登记证</w:t>
            </w:r>
          </w:p>
        </w:tc>
        <w:tc>
          <w:tcPr>
            <w:tcW w:w="1494" w:type="dxa"/>
            <w:vMerge w:val="continue"/>
            <w:tcBorders>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r>
      <w:tr>
        <w:tblPrEx>
          <w:tblCellMar>
            <w:top w:w="0" w:type="dxa"/>
            <w:left w:w="108" w:type="dxa"/>
            <w:bottom w:w="0" w:type="dxa"/>
            <w:right w:w="108" w:type="dxa"/>
          </w:tblCellMar>
        </w:tblPrEx>
        <w:trPr>
          <w:trHeight w:val="753"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组织机构代码证</w:t>
            </w:r>
          </w:p>
        </w:tc>
        <w:tc>
          <w:tcPr>
            <w:tcW w:w="29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具备有效的组织机构代码证</w:t>
            </w:r>
          </w:p>
        </w:tc>
        <w:tc>
          <w:tcPr>
            <w:tcW w:w="1494"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r>
      <w:tr>
        <w:tblPrEx>
          <w:tblCellMar>
            <w:top w:w="0" w:type="dxa"/>
            <w:left w:w="108" w:type="dxa"/>
            <w:bottom w:w="0" w:type="dxa"/>
            <w:right w:w="108" w:type="dxa"/>
          </w:tblCellMar>
        </w:tblPrEx>
        <w:trPr>
          <w:trHeight w:val="761" w:hRule="exact"/>
          <w:jc w:val="center"/>
        </w:trPr>
        <w:tc>
          <w:tcPr>
            <w:tcW w:w="1065"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其它条款</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符合</w:t>
            </w:r>
            <w:r>
              <w:rPr>
                <w:rFonts w:hint="eastAsia" w:ascii="新宋体" w:hAnsi="新宋体" w:eastAsia="新宋体" w:cs="Arial"/>
                <w:kern w:val="0"/>
                <w:szCs w:val="21"/>
              </w:rPr>
              <w:t>第</w:t>
            </w:r>
            <w:r>
              <w:rPr>
                <w:rFonts w:hint="eastAsia" w:ascii="宋体" w:hAnsi="宋体" w:cs="宋体"/>
                <w:color w:val="000000"/>
                <w:spacing w:val="20"/>
                <w:kern w:val="0"/>
                <w:szCs w:val="21"/>
              </w:rPr>
              <w:t>二章</w:t>
            </w:r>
            <w:r>
              <w:rPr>
                <w:rFonts w:ascii="新宋体" w:hAnsi="新宋体" w:eastAsia="新宋体" w:cs="Arial"/>
                <w:kern w:val="0"/>
                <w:szCs w:val="21"/>
              </w:rPr>
              <w:t xml:space="preserve"> </w:t>
            </w:r>
            <w:r>
              <w:rPr>
                <w:rFonts w:hint="eastAsia" w:ascii="新宋体" w:hAnsi="新宋体" w:eastAsia="新宋体" w:cs="Arial"/>
                <w:kern w:val="0"/>
                <w:szCs w:val="21"/>
              </w:rPr>
              <w:t>“</w:t>
            </w:r>
            <w:r>
              <w:rPr>
                <w:rFonts w:hint="eastAsia" w:ascii="宋体" w:hAnsi="宋体" w:cs="宋体"/>
                <w:color w:val="000000"/>
                <w:spacing w:val="20"/>
                <w:kern w:val="0"/>
                <w:szCs w:val="21"/>
              </w:rPr>
              <w:t>投标须知前附表</w:t>
            </w:r>
            <w:r>
              <w:rPr>
                <w:rFonts w:hint="eastAsia" w:ascii="新宋体" w:hAnsi="新宋体" w:eastAsia="新宋体" w:cs="Arial"/>
                <w:kern w:val="0"/>
                <w:szCs w:val="21"/>
              </w:rPr>
              <w:t>”中第</w:t>
            </w:r>
            <w:r>
              <w:rPr>
                <w:rFonts w:ascii="新宋体" w:hAnsi="新宋体" w:eastAsia="新宋体" w:cs="Arial"/>
                <w:kern w:val="0"/>
                <w:szCs w:val="21"/>
              </w:rPr>
              <w:t>6</w:t>
            </w:r>
            <w:r>
              <w:rPr>
                <w:rFonts w:hint="eastAsia" w:ascii="新宋体" w:hAnsi="新宋体" w:eastAsia="新宋体" w:cs="Arial"/>
                <w:kern w:val="0"/>
                <w:szCs w:val="21"/>
              </w:rPr>
              <w:t>条投标人资质要求</w:t>
            </w:r>
          </w:p>
        </w:tc>
      </w:tr>
      <w:tr>
        <w:tblPrEx>
          <w:tblCellMar>
            <w:top w:w="0" w:type="dxa"/>
            <w:left w:w="108" w:type="dxa"/>
            <w:bottom w:w="0" w:type="dxa"/>
            <w:right w:w="108" w:type="dxa"/>
          </w:tblCellMar>
        </w:tblPrEx>
        <w:trPr>
          <w:trHeight w:val="563" w:hRule="atLeast"/>
          <w:jc w:val="center"/>
        </w:trPr>
        <w:tc>
          <w:tcPr>
            <w:tcW w:w="1065"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ascii="宋体" w:hAnsi="宋体" w:cs="TimesNewRomanPSMT"/>
                <w:color w:val="000000"/>
                <w:spacing w:val="20"/>
                <w:kern w:val="0"/>
                <w:szCs w:val="21"/>
              </w:rPr>
              <w:t>1.1.3</w:t>
            </w:r>
          </w:p>
        </w:tc>
        <w:tc>
          <w:tcPr>
            <w:tcW w:w="123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符合性</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评审</w:t>
            </w:r>
          </w:p>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标准</w:t>
            </w:r>
          </w:p>
        </w:tc>
        <w:tc>
          <w:tcPr>
            <w:tcW w:w="2189"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szCs w:val="21"/>
              </w:rPr>
              <w:t>投标报价</w:t>
            </w:r>
          </w:p>
        </w:tc>
        <w:tc>
          <w:tcPr>
            <w:tcW w:w="4469" w:type="dxa"/>
            <w:gridSpan w:val="2"/>
            <w:tcBorders>
              <w:top w:val="single" w:color="auto" w:sz="4" w:space="0"/>
              <w:left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24.1</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532" w:hRule="atLeast"/>
          <w:jc w:val="center"/>
        </w:trPr>
        <w:tc>
          <w:tcPr>
            <w:tcW w:w="1065"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p>
        </w:tc>
        <w:tc>
          <w:tcPr>
            <w:tcW w:w="123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投标内容</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4</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600" w:hRule="atLeast"/>
          <w:jc w:val="center"/>
        </w:trPr>
        <w:tc>
          <w:tcPr>
            <w:tcW w:w="1065"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p>
        </w:tc>
        <w:tc>
          <w:tcPr>
            <w:tcW w:w="123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交货期</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5</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573" w:hRule="atLeast"/>
          <w:jc w:val="center"/>
        </w:trPr>
        <w:tc>
          <w:tcPr>
            <w:tcW w:w="1065"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TimesNewRomanPSMT"/>
                <w:color w:val="000000"/>
                <w:spacing w:val="20"/>
                <w:kern w:val="0"/>
                <w:szCs w:val="21"/>
              </w:rPr>
            </w:pPr>
          </w:p>
        </w:tc>
        <w:tc>
          <w:tcPr>
            <w:tcW w:w="123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投标有效期</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color w:val="000000"/>
                <w:spacing w:val="20"/>
                <w:kern w:val="0"/>
                <w:szCs w:val="21"/>
              </w:rPr>
            </w:pPr>
            <w:r>
              <w:rPr>
                <w:rFonts w:hint="eastAsia" w:ascii="宋体" w:hAnsi="宋体" w:cs="宋体"/>
                <w:color w:val="000000"/>
                <w:spacing w:val="20"/>
                <w:kern w:val="0"/>
                <w:szCs w:val="21"/>
              </w:rPr>
              <w:t>符合第二章</w:t>
            </w:r>
            <w:r>
              <w:rPr>
                <w:rFonts w:hint="eastAsia" w:ascii="宋体" w:cs="TimesNewRomanPSMT"/>
                <w:color w:val="000000"/>
                <w:spacing w:val="20"/>
                <w:kern w:val="0"/>
                <w:szCs w:val="21"/>
              </w:rPr>
              <w:t>“</w:t>
            </w:r>
            <w:r>
              <w:rPr>
                <w:rFonts w:hint="eastAsia" w:ascii="宋体" w:hAnsi="宋体" w:cs="宋体"/>
                <w:color w:val="000000"/>
                <w:spacing w:val="20"/>
                <w:kern w:val="0"/>
                <w:szCs w:val="21"/>
              </w:rPr>
              <w:t>投标须知前附表</w:t>
            </w:r>
            <w:r>
              <w:rPr>
                <w:rFonts w:hint="eastAsia" w:ascii="宋体" w:cs="TimesNewRomanPSMT"/>
                <w:color w:val="000000"/>
                <w:spacing w:val="20"/>
                <w:kern w:val="0"/>
                <w:szCs w:val="21"/>
              </w:rPr>
              <w:t>”</w:t>
            </w:r>
            <w:r>
              <w:rPr>
                <w:rFonts w:hint="eastAsia" w:ascii="宋体" w:hAnsi="宋体" w:cs="宋体"/>
                <w:color w:val="000000"/>
                <w:spacing w:val="20"/>
                <w:kern w:val="0"/>
                <w:szCs w:val="21"/>
              </w:rPr>
              <w:t>第</w:t>
            </w:r>
            <w:r>
              <w:rPr>
                <w:rFonts w:ascii="宋体" w:hAnsi="宋体" w:cs="TimesNewRomanPSMT"/>
                <w:color w:val="000000"/>
                <w:spacing w:val="20"/>
                <w:kern w:val="0"/>
                <w:szCs w:val="21"/>
              </w:rPr>
              <w:t>10</w:t>
            </w:r>
            <w:r>
              <w:rPr>
                <w:rFonts w:hint="eastAsia" w:ascii="宋体" w:hAnsi="宋体" w:cs="TimesNewRomanPSMT"/>
                <w:color w:val="000000"/>
                <w:spacing w:val="20"/>
                <w:kern w:val="0"/>
                <w:szCs w:val="21"/>
              </w:rPr>
              <w:t>条</w:t>
            </w:r>
          </w:p>
        </w:tc>
      </w:tr>
      <w:tr>
        <w:tblPrEx>
          <w:tblCellMar>
            <w:top w:w="0" w:type="dxa"/>
            <w:left w:w="108" w:type="dxa"/>
            <w:bottom w:w="0" w:type="dxa"/>
            <w:right w:w="108" w:type="dxa"/>
          </w:tblCellMar>
        </w:tblPrEx>
        <w:trPr>
          <w:trHeight w:val="643" w:hRule="exact"/>
          <w:jc w:val="center"/>
        </w:trPr>
        <w:tc>
          <w:tcPr>
            <w:tcW w:w="1065" w:type="dxa"/>
            <w:vMerge w:val="continue"/>
            <w:tcBorders>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1237" w:type="dxa"/>
            <w:vMerge w:val="continue"/>
            <w:tcBorders>
              <w:left w:val="single" w:color="auto" w:sz="4" w:space="0"/>
              <w:bottom w:val="single" w:color="auto" w:sz="4" w:space="0"/>
              <w:right w:val="single" w:color="auto" w:sz="4" w:space="0"/>
            </w:tcBorders>
          </w:tcPr>
          <w:p>
            <w:pPr>
              <w:autoSpaceDE w:val="0"/>
              <w:autoSpaceDN w:val="0"/>
              <w:adjustRightInd w:val="0"/>
              <w:snapToGrid w:val="0"/>
              <w:spacing w:line="320" w:lineRule="exact"/>
              <w:jc w:val="left"/>
              <w:textAlignment w:val="baseline"/>
              <w:rPr>
                <w:rFonts w:ascii="宋体" w:cs="黑体"/>
                <w:color w:val="000000"/>
                <w:spacing w:val="20"/>
                <w:kern w:val="0"/>
                <w:szCs w:val="21"/>
              </w:rPr>
            </w:pPr>
          </w:p>
        </w:tc>
        <w:tc>
          <w:tcPr>
            <w:tcW w:w="2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spacing w:val="20"/>
                <w:kern w:val="0"/>
                <w:szCs w:val="21"/>
              </w:rPr>
            </w:pPr>
            <w:r>
              <w:rPr>
                <w:rFonts w:hint="eastAsia" w:ascii="宋体" w:hAnsi="宋体"/>
                <w:szCs w:val="21"/>
              </w:rPr>
              <w:t>其它实质性要求</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spacing w:val="20"/>
                <w:kern w:val="0"/>
                <w:szCs w:val="21"/>
              </w:rPr>
            </w:pPr>
            <w:r>
              <w:rPr>
                <w:rFonts w:hint="eastAsia" w:ascii="宋体" w:hAnsi="宋体" w:cs="宋体"/>
                <w:spacing w:val="20"/>
                <w:kern w:val="0"/>
                <w:szCs w:val="21"/>
              </w:rPr>
              <w:t>招标文件中规定的其他实质性要求</w:t>
            </w:r>
          </w:p>
        </w:tc>
      </w:tr>
      <w:tr>
        <w:tblPrEx>
          <w:tblCellMar>
            <w:top w:w="0" w:type="dxa"/>
            <w:left w:w="108" w:type="dxa"/>
            <w:bottom w:w="0" w:type="dxa"/>
            <w:right w:w="108" w:type="dxa"/>
          </w:tblCellMar>
        </w:tblPrEx>
        <w:trPr>
          <w:trHeight w:val="675" w:hRule="exact"/>
          <w:jc w:val="center"/>
        </w:trPr>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黑体"/>
                <w:b/>
                <w:color w:val="000000"/>
                <w:spacing w:val="20"/>
                <w:kern w:val="0"/>
                <w:szCs w:val="21"/>
              </w:rPr>
            </w:pPr>
            <w:r>
              <w:rPr>
                <w:rFonts w:hint="eastAsia" w:ascii="宋体" w:hAnsi="宋体" w:cs="宋体"/>
                <w:b/>
                <w:color w:val="000000"/>
                <w:spacing w:val="20"/>
                <w:kern w:val="0"/>
                <w:szCs w:val="21"/>
              </w:rPr>
              <w:t>条款号</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b/>
                <w:szCs w:val="21"/>
              </w:rPr>
            </w:pPr>
            <w:r>
              <w:rPr>
                <w:rFonts w:hint="eastAsia" w:ascii="宋体" w:hAnsi="宋体"/>
                <w:b/>
                <w:szCs w:val="21"/>
              </w:rPr>
              <w:t>条款内容</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spacing w:val="20"/>
                <w:kern w:val="0"/>
                <w:szCs w:val="21"/>
              </w:rPr>
            </w:pPr>
            <w:r>
              <w:rPr>
                <w:rFonts w:hint="eastAsia" w:ascii="宋体" w:hAnsi="宋体" w:cs="宋体"/>
                <w:b/>
                <w:spacing w:val="20"/>
                <w:kern w:val="0"/>
                <w:szCs w:val="21"/>
              </w:rPr>
              <w:t>编列内容</w:t>
            </w:r>
          </w:p>
        </w:tc>
      </w:tr>
      <w:tr>
        <w:tblPrEx>
          <w:tblCellMar>
            <w:top w:w="0" w:type="dxa"/>
            <w:left w:w="108" w:type="dxa"/>
            <w:bottom w:w="0" w:type="dxa"/>
            <w:right w:w="108" w:type="dxa"/>
          </w:tblCellMar>
        </w:tblPrEx>
        <w:trPr>
          <w:trHeight w:val="1173" w:hRule="exact"/>
          <w:jc w:val="center"/>
        </w:trPr>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textAlignment w:val="baseline"/>
              <w:rPr>
                <w:rFonts w:ascii="宋体" w:cs="宋体"/>
                <w:b/>
                <w:color w:val="000000"/>
                <w:spacing w:val="20"/>
                <w:kern w:val="0"/>
                <w:szCs w:val="21"/>
              </w:rPr>
            </w:pPr>
            <w:r>
              <w:rPr>
                <w:rFonts w:ascii="宋体" w:hAnsi="宋体" w:cs="宋体"/>
                <w:b/>
                <w:color w:val="000000"/>
                <w:spacing w:val="20"/>
                <w:kern w:val="0"/>
                <w:szCs w:val="21"/>
              </w:rPr>
              <w:t>1.2.1</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aseline"/>
              <w:rPr>
                <w:rFonts w:ascii="宋体"/>
                <w:b/>
                <w:szCs w:val="21"/>
              </w:rPr>
            </w:pPr>
            <w:r>
              <w:rPr>
                <w:rFonts w:hint="eastAsia" w:ascii="宋体" w:hAnsi="宋体"/>
                <w:b/>
                <w:szCs w:val="21"/>
              </w:rPr>
              <w:t>分值构成</w:t>
            </w:r>
          </w:p>
        </w:tc>
        <w:tc>
          <w:tcPr>
            <w:tcW w:w="44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textAlignment w:val="baseline"/>
              <w:rPr>
                <w:rFonts w:hint="eastAsia" w:ascii="宋体" w:hAnsi="宋体"/>
                <w:b/>
                <w:szCs w:val="21"/>
              </w:rPr>
            </w:pPr>
            <w:r>
              <w:rPr>
                <w:rFonts w:hint="eastAsia" w:ascii="宋体" w:hAnsi="宋体"/>
                <w:b/>
                <w:szCs w:val="21"/>
              </w:rPr>
              <w:t>投标报价：3</w:t>
            </w:r>
            <w:r>
              <w:rPr>
                <w:rFonts w:hint="eastAsia" w:ascii="宋体" w:hAnsi="宋体"/>
                <w:b/>
                <w:szCs w:val="21"/>
                <w:lang w:val="en-US" w:eastAsia="zh-CN"/>
              </w:rPr>
              <w:t>0</w:t>
            </w:r>
            <w:r>
              <w:rPr>
                <w:rFonts w:hint="eastAsia" w:ascii="宋体" w:hAnsi="宋体"/>
                <w:b/>
                <w:szCs w:val="21"/>
              </w:rPr>
              <w:t>分</w:t>
            </w:r>
          </w:p>
          <w:p>
            <w:pPr>
              <w:autoSpaceDE w:val="0"/>
              <w:autoSpaceDN w:val="0"/>
              <w:adjustRightInd w:val="0"/>
              <w:snapToGrid w:val="0"/>
              <w:spacing w:line="360" w:lineRule="auto"/>
              <w:jc w:val="left"/>
              <w:textAlignment w:val="baseline"/>
              <w:rPr>
                <w:rFonts w:hint="eastAsia" w:ascii="宋体" w:hAnsi="宋体"/>
                <w:b/>
                <w:szCs w:val="21"/>
              </w:rPr>
            </w:pPr>
            <w:r>
              <w:rPr>
                <w:rFonts w:hint="eastAsia" w:ascii="宋体" w:hAnsi="宋体"/>
                <w:b/>
                <w:szCs w:val="21"/>
              </w:rPr>
              <w:t>技术部分：</w:t>
            </w:r>
            <w:r>
              <w:rPr>
                <w:rFonts w:hint="eastAsia" w:ascii="宋体" w:hAnsi="宋体"/>
                <w:b/>
                <w:szCs w:val="21"/>
                <w:lang w:val="en-US" w:eastAsia="zh-CN"/>
              </w:rPr>
              <w:t>35</w:t>
            </w:r>
            <w:r>
              <w:rPr>
                <w:rFonts w:hint="eastAsia" w:ascii="宋体" w:hAnsi="宋体"/>
                <w:b/>
                <w:szCs w:val="21"/>
              </w:rPr>
              <w:t>分</w:t>
            </w:r>
          </w:p>
          <w:p>
            <w:pPr>
              <w:autoSpaceDE w:val="0"/>
              <w:autoSpaceDN w:val="0"/>
              <w:adjustRightInd w:val="0"/>
              <w:snapToGrid w:val="0"/>
              <w:spacing w:line="360" w:lineRule="auto"/>
              <w:jc w:val="left"/>
              <w:textAlignment w:val="baseline"/>
              <w:rPr>
                <w:b/>
              </w:rPr>
            </w:pPr>
            <w:r>
              <w:rPr>
                <w:rFonts w:hint="eastAsia" w:ascii="宋体" w:hAnsi="宋体"/>
                <w:b/>
                <w:szCs w:val="21"/>
                <w:lang w:eastAsia="zh-CN"/>
              </w:rPr>
              <w:t>商务部分：</w:t>
            </w:r>
            <w:r>
              <w:rPr>
                <w:rFonts w:hint="eastAsia" w:ascii="宋体" w:hAnsi="宋体"/>
                <w:b/>
                <w:szCs w:val="21"/>
                <w:lang w:val="en-US" w:eastAsia="zh-CN"/>
              </w:rPr>
              <w:t>35分</w:t>
            </w:r>
          </w:p>
        </w:tc>
      </w:tr>
    </w:tbl>
    <w:p>
      <w:pPr>
        <w:shd w:val="clear" w:color="auto" w:fill="FFFFFF"/>
        <w:snapToGrid w:val="0"/>
        <w:spacing w:line="420" w:lineRule="exact"/>
        <w:rPr>
          <w:rFonts w:hint="eastAsia" w:ascii="宋体" w:hAnsi="宋体" w:cs="宋体"/>
          <w:b/>
          <w:sz w:val="24"/>
        </w:rPr>
      </w:pPr>
    </w:p>
    <w:p>
      <w:pPr>
        <w:shd w:val="clear" w:color="auto" w:fill="FFFFFF"/>
        <w:snapToGrid w:val="0"/>
        <w:spacing w:line="420" w:lineRule="exact"/>
        <w:rPr>
          <w:rFonts w:ascii="宋体" w:cs="宋体"/>
          <w:b/>
          <w:bCs/>
          <w:sz w:val="24"/>
        </w:rPr>
      </w:pPr>
      <w:r>
        <w:rPr>
          <w:rFonts w:hint="eastAsia" w:ascii="宋体" w:hAnsi="宋体" w:cs="宋体"/>
          <w:b/>
          <w:sz w:val="24"/>
        </w:rPr>
        <w:t>本次公开招标采用综合评分法。评标委员会将以招标文件为评标依据，对投标人的投标文件内容按百分制打分</w:t>
      </w:r>
      <w:r>
        <w:rPr>
          <w:rFonts w:hint="eastAsia" w:ascii="宋体" w:hAnsi="宋体" w:cs="宋体"/>
          <w:b/>
          <w:bCs/>
          <w:sz w:val="24"/>
        </w:rPr>
        <w:t>，评审打分时主要考虑以下因素</w:t>
      </w:r>
      <w:r>
        <w:rPr>
          <w:rFonts w:ascii="宋体" w:hAnsi="宋体" w:cs="宋体"/>
          <w:b/>
          <w:bCs/>
          <w:sz w:val="24"/>
        </w:rPr>
        <w:t>:</w:t>
      </w:r>
    </w:p>
    <w:tbl>
      <w:tblPr>
        <w:tblStyle w:val="19"/>
        <w:tblW w:w="94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152"/>
        <w:gridCol w:w="1232"/>
        <w:gridCol w:w="61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78" w:type="dxa"/>
            <w:tcBorders>
              <w:top w:val="single" w:color="auto" w:sz="12" w:space="0"/>
            </w:tcBorders>
            <w:vAlign w:val="center"/>
          </w:tcPr>
          <w:p>
            <w:pPr>
              <w:snapToGrid w:val="0"/>
              <w:spacing w:line="380" w:lineRule="exact"/>
              <w:jc w:val="center"/>
              <w:rPr>
                <w:rFonts w:ascii="宋体" w:cs="宋体"/>
                <w:b/>
                <w:szCs w:val="21"/>
              </w:rPr>
            </w:pPr>
            <w:r>
              <w:rPr>
                <w:rFonts w:hint="eastAsia" w:ascii="宋体" w:hAnsi="宋体" w:cs="宋体"/>
                <w:b/>
                <w:szCs w:val="21"/>
              </w:rPr>
              <w:t>序号</w:t>
            </w:r>
          </w:p>
        </w:tc>
        <w:tc>
          <w:tcPr>
            <w:tcW w:w="8569" w:type="dxa"/>
            <w:gridSpan w:val="3"/>
            <w:tcBorders>
              <w:top w:val="single" w:color="auto" w:sz="12" w:space="0"/>
            </w:tcBorders>
            <w:vAlign w:val="center"/>
          </w:tcPr>
          <w:p>
            <w:pPr>
              <w:snapToGrid w:val="0"/>
              <w:spacing w:line="380" w:lineRule="exact"/>
              <w:jc w:val="center"/>
              <w:rPr>
                <w:rFonts w:hint="eastAsia" w:ascii="宋体" w:eastAsia="宋体" w:cs="宋体"/>
                <w:b/>
                <w:szCs w:val="21"/>
                <w:lang w:eastAsia="zh-CN"/>
              </w:rPr>
            </w:pPr>
            <w:r>
              <w:rPr>
                <w:rFonts w:hint="eastAsia" w:ascii="宋体" w:hAnsi="宋体" w:cs="宋体"/>
                <w:b/>
                <w:szCs w:val="21"/>
              </w:rPr>
              <w:t>评分标</w:t>
            </w:r>
            <w:r>
              <w:rPr>
                <w:rFonts w:hint="eastAsia" w:ascii="宋体" w:hAnsi="宋体" w:cs="宋体"/>
                <w:b/>
                <w:szCs w:val="21"/>
                <w:lang w:eastAsia="zh-CN"/>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878" w:type="dxa"/>
            <w:vAlign w:val="center"/>
          </w:tcPr>
          <w:p>
            <w:pPr>
              <w:snapToGrid w:val="0"/>
              <w:spacing w:line="380" w:lineRule="exact"/>
              <w:jc w:val="center"/>
              <w:rPr>
                <w:rFonts w:ascii="宋体" w:cs="宋体"/>
                <w:szCs w:val="21"/>
              </w:rPr>
            </w:pPr>
            <w:r>
              <w:rPr>
                <w:rFonts w:ascii="宋体" w:hAnsi="宋体" w:cs="宋体"/>
                <w:b/>
                <w:bCs/>
                <w:szCs w:val="21"/>
              </w:rPr>
              <w:t>1</w:t>
            </w:r>
          </w:p>
        </w:tc>
        <w:tc>
          <w:tcPr>
            <w:tcW w:w="2384" w:type="dxa"/>
            <w:gridSpan w:val="2"/>
            <w:vAlign w:val="center"/>
          </w:tcPr>
          <w:p>
            <w:pPr>
              <w:snapToGrid w:val="0"/>
              <w:spacing w:line="360" w:lineRule="auto"/>
              <w:jc w:val="center"/>
              <w:rPr>
                <w:rFonts w:ascii="宋体" w:cs="宋体"/>
                <w:b/>
                <w:bCs/>
                <w:szCs w:val="21"/>
              </w:rPr>
            </w:pPr>
            <w:r>
              <w:rPr>
                <w:rFonts w:hint="eastAsia" w:ascii="宋体" w:hAnsi="宋体" w:cs="宋体"/>
                <w:b/>
                <w:bCs/>
                <w:szCs w:val="21"/>
              </w:rPr>
              <w:t>投标报价</w:t>
            </w:r>
          </w:p>
          <w:p>
            <w:pPr>
              <w:snapToGrid w:val="0"/>
              <w:spacing w:line="360" w:lineRule="auto"/>
              <w:jc w:val="center"/>
              <w:rPr>
                <w:rFonts w:ascii="宋体" w:cs="宋体"/>
                <w:szCs w:val="21"/>
              </w:rPr>
            </w:pPr>
            <w:r>
              <w:rPr>
                <w:rFonts w:hint="eastAsia" w:ascii="宋体" w:hAnsi="宋体" w:cs="宋体"/>
                <w:b/>
                <w:bCs/>
                <w:szCs w:val="21"/>
              </w:rPr>
              <w:t>（</w:t>
            </w:r>
            <w:r>
              <w:rPr>
                <w:rFonts w:ascii="宋体" w:hAnsi="宋体" w:cs="宋体"/>
                <w:b/>
                <w:bCs/>
                <w:szCs w:val="21"/>
              </w:rPr>
              <w:t>3</w:t>
            </w:r>
            <w:r>
              <w:rPr>
                <w:rFonts w:hint="eastAsia" w:ascii="宋体" w:hAnsi="宋体" w:cs="宋体"/>
                <w:b/>
                <w:bCs/>
                <w:szCs w:val="21"/>
                <w:lang w:val="en-US" w:eastAsia="zh-CN"/>
              </w:rPr>
              <w:t>0</w:t>
            </w:r>
            <w:r>
              <w:rPr>
                <w:rFonts w:hint="eastAsia" w:ascii="宋体" w:hAnsi="宋体" w:cs="宋体"/>
                <w:b/>
                <w:bCs/>
                <w:szCs w:val="21"/>
              </w:rPr>
              <w:t>分）</w:t>
            </w:r>
          </w:p>
        </w:tc>
        <w:tc>
          <w:tcPr>
            <w:tcW w:w="6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pPr>
            <w:r>
              <w:rPr>
                <w:rFonts w:hint="eastAsia"/>
              </w:rPr>
              <w:t>投标报价得分</w:t>
            </w:r>
            <w:r>
              <w:t>=(</w:t>
            </w:r>
            <w:r>
              <w:rPr>
                <w:rFonts w:hint="eastAsia"/>
              </w:rPr>
              <w:t>评标基准值／有效投标人的投标报价</w:t>
            </w:r>
            <w:r>
              <w:t>)</w:t>
            </w:r>
            <w:r>
              <w:rPr>
                <w:rFonts w:hint="eastAsia"/>
              </w:rPr>
              <w:t>×</w:t>
            </w:r>
            <w:r>
              <w:t>3</w:t>
            </w:r>
            <w:r>
              <w:rPr>
                <w:rFonts w:hint="eastAsia"/>
                <w:lang w:val="en-US" w:eastAsia="zh-CN"/>
              </w:rPr>
              <w:t>0</w:t>
            </w:r>
            <w:r>
              <w:rPr>
                <w:rFonts w:hint="eastAsia"/>
              </w:rPr>
              <w:t>；（小数点后保留2位小数）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1.</w:t>
            </w:r>
            <w:r>
              <w:rPr>
                <w:rFonts w:hint="eastAsia"/>
              </w:rPr>
              <w:t>投标人的报价超出招标控制价的，按无效标处理。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t>2.</w:t>
            </w:r>
            <w:r>
              <w:rPr>
                <w:rFonts w:hint="eastAsia"/>
              </w:rPr>
              <w:t>评标基准值为所有投标人的最低有效投标报价，最低有效投标报价得满分</w:t>
            </w:r>
            <w:r>
              <w:t>3</w:t>
            </w:r>
            <w:r>
              <w:rPr>
                <w:rFonts w:hint="eastAsia"/>
                <w:lang w:val="en-US" w:eastAsia="zh-CN"/>
              </w:rPr>
              <w:t>0</w:t>
            </w:r>
            <w:r>
              <w:rPr>
                <w:rFonts w:hint="eastAsia"/>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Cs w:val="21"/>
              </w:rPr>
            </w:pPr>
            <w:r>
              <w:t>3.</w:t>
            </w:r>
            <w:r>
              <w:rPr>
                <w:rFonts w:hint="eastAsia"/>
              </w:rPr>
              <w:t>如评标委员会一致认为最低报价或某些分项报价明显不合理，有降低质量、不能诚信履约的可能性时，评标委员会有权现场通知投标人进行书面解释。如投标人未能在规定期限内作出解释，或所</w:t>
            </w:r>
            <w:r>
              <w:rPr>
                <w:rFonts w:hint="eastAsia" w:ascii="宋体" w:hAnsi="宋体" w:eastAsia="宋体" w:cs="宋体"/>
                <w:color w:val="000000"/>
                <w:kern w:val="0"/>
                <w:szCs w:val="21"/>
              </w:rPr>
              <w:t>作解释不合理，经评标委员会取得一致意见后，视为该投标人报价低于成本价，不参与计算。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eastAsia="宋体"/>
                <w:lang w:val="en-US" w:eastAsia="zh-CN"/>
              </w:rPr>
            </w:pPr>
            <w:r>
              <w:rPr>
                <w:rFonts w:hint="eastAsia" w:ascii="宋体" w:hAnsi="宋体" w:eastAsia="宋体" w:cs="宋体"/>
                <w:color w:val="000000"/>
                <w:kern w:val="0"/>
                <w:szCs w:val="21"/>
                <w:lang w:val="en-US" w:eastAsia="zh-CN"/>
              </w:rPr>
              <w:t>4.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号）的要求，财政部民政部中国残疾人联合会《关于促进残疾人就业政府采购政策的通知》（财库）[2017]141号规定，对小型、微型企业及监狱企业产品的价格给予6%～10%的扣除，用扣除后的价格参与评审，扣除比例为：小型企业扣除6%，微型企业扣除6%，监狱企业6%，残疾人福利性单位6%。中小企业需提供由企业所在地的县级以上中小企业主管部门出具的中小企业认定证书和《中小企业声明函》等有效证明材料，否则不予认可。残疾人福利性单位在参加采购活动时，应当提供本通知规定的《残疾人福利性单位声明函》，并对声明的真实性负责。同一投标人，中小微企业产品、监狱企业产品、残疾人福利性单位价格扣除优惠只享受一次，不得重复享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78" w:type="dxa"/>
            <w:vAlign w:val="center"/>
          </w:tcPr>
          <w:p>
            <w:pPr>
              <w:snapToGrid w:val="0"/>
              <w:spacing w:line="380" w:lineRule="exact"/>
              <w:jc w:val="center"/>
              <w:rPr>
                <w:rFonts w:ascii="宋体" w:cs="宋体"/>
                <w:szCs w:val="21"/>
              </w:rPr>
            </w:pPr>
            <w:r>
              <w:rPr>
                <w:rFonts w:ascii="宋体" w:hAnsi="宋体" w:cs="宋体"/>
                <w:b/>
                <w:bCs/>
                <w:szCs w:val="21"/>
              </w:rPr>
              <w:t>2</w:t>
            </w:r>
          </w:p>
        </w:tc>
        <w:tc>
          <w:tcPr>
            <w:tcW w:w="1152" w:type="dxa"/>
            <w:vAlign w:val="center"/>
          </w:tcPr>
          <w:p>
            <w:pPr>
              <w:snapToGrid w:val="0"/>
              <w:spacing w:line="380" w:lineRule="exact"/>
              <w:ind w:firstLine="241" w:firstLineChars="100"/>
              <w:jc w:val="both"/>
              <w:rPr>
                <w:rFonts w:hint="eastAsia" w:cs="宋体"/>
                <w:b/>
                <w:bCs/>
                <w:color w:val="000000"/>
                <w:sz w:val="24"/>
                <w:lang w:eastAsia="zh-CN"/>
              </w:rPr>
            </w:pPr>
            <w:r>
              <w:rPr>
                <w:rFonts w:hint="eastAsia" w:cs="宋体"/>
                <w:b/>
                <w:bCs/>
                <w:color w:val="000000"/>
                <w:sz w:val="24"/>
                <w:lang w:eastAsia="zh-CN"/>
              </w:rPr>
              <w:t>技术</w:t>
            </w:r>
          </w:p>
          <w:p>
            <w:pPr>
              <w:snapToGrid w:val="0"/>
              <w:spacing w:line="380" w:lineRule="exact"/>
              <w:jc w:val="center"/>
              <w:rPr>
                <w:rFonts w:hint="eastAsia" w:cs="宋体"/>
                <w:b/>
                <w:bCs/>
                <w:color w:val="000000"/>
                <w:sz w:val="24"/>
                <w:lang w:eastAsia="zh-CN"/>
              </w:rPr>
            </w:pPr>
            <w:r>
              <w:rPr>
                <w:rFonts w:hint="eastAsia" w:cs="宋体"/>
                <w:b/>
                <w:bCs/>
                <w:color w:val="000000"/>
                <w:sz w:val="24"/>
                <w:lang w:eastAsia="zh-CN"/>
              </w:rPr>
              <w:t>部分</w:t>
            </w:r>
          </w:p>
          <w:p>
            <w:pPr>
              <w:snapToGrid w:val="0"/>
              <w:spacing w:line="380" w:lineRule="exact"/>
              <w:jc w:val="center"/>
              <w:rPr>
                <w:rFonts w:hint="eastAsia"/>
                <w:lang w:eastAsia="zh-CN"/>
              </w:rPr>
            </w:pPr>
            <w:r>
              <w:rPr>
                <w:rFonts w:hint="eastAsia" w:cs="宋体"/>
                <w:b/>
                <w:bCs/>
                <w:color w:val="000000"/>
                <w:sz w:val="24"/>
                <w:lang w:eastAsia="zh-CN"/>
              </w:rPr>
              <w:t>（</w:t>
            </w:r>
            <w:r>
              <w:rPr>
                <w:rFonts w:hint="eastAsia" w:cs="宋体"/>
                <w:b/>
                <w:bCs/>
                <w:color w:val="000000"/>
                <w:sz w:val="24"/>
                <w:lang w:val="en-US" w:eastAsia="zh-CN"/>
              </w:rPr>
              <w:t>35分</w:t>
            </w:r>
            <w:r>
              <w:rPr>
                <w:rFonts w:hint="eastAsia" w:cs="宋体"/>
                <w:b/>
                <w:bCs/>
                <w:color w:val="000000"/>
                <w:sz w:val="24"/>
                <w:lang w:eastAsia="zh-CN"/>
              </w:rPr>
              <w:t>）</w:t>
            </w:r>
          </w:p>
        </w:tc>
        <w:tc>
          <w:tcPr>
            <w:tcW w:w="1232" w:type="dxa"/>
            <w:vAlign w:val="center"/>
          </w:tcPr>
          <w:p>
            <w:pPr>
              <w:snapToGrid w:val="0"/>
              <w:spacing w:line="380" w:lineRule="exact"/>
              <w:jc w:val="center"/>
              <w:rPr>
                <w:rFonts w:hint="eastAsia" w:ascii="宋体" w:cs="宋体"/>
                <w:szCs w:val="21"/>
                <w:lang w:eastAsia="zh-CN"/>
              </w:rPr>
            </w:pPr>
            <w:r>
              <w:rPr>
                <w:rFonts w:hint="eastAsia" w:ascii="宋体" w:cs="宋体"/>
                <w:szCs w:val="21"/>
                <w:lang w:eastAsia="zh-CN"/>
              </w:rPr>
              <w:t>技术参数响应度</w:t>
            </w:r>
          </w:p>
          <w:p>
            <w:pPr>
              <w:spacing w:line="440" w:lineRule="exact"/>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35分</w:t>
            </w:r>
            <w:r>
              <w:rPr>
                <w:rFonts w:hint="eastAsia" w:ascii="宋体" w:cs="宋体"/>
                <w:szCs w:val="21"/>
                <w:lang w:eastAsia="zh-CN"/>
              </w:rPr>
              <w:t>）</w:t>
            </w:r>
          </w:p>
        </w:tc>
        <w:tc>
          <w:tcPr>
            <w:tcW w:w="618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投标人所投设备技术规格或功能完全满足</w:t>
            </w:r>
            <w:r>
              <w:rPr>
                <w:rFonts w:hint="eastAsia" w:cs="Times New Roman"/>
                <w:kern w:val="2"/>
                <w:sz w:val="21"/>
                <w:szCs w:val="24"/>
                <w:lang w:val="zh-CN" w:eastAsia="zh-CN" w:bidi="ar-SA"/>
              </w:rPr>
              <w:t>或优于</w:t>
            </w:r>
            <w:r>
              <w:rPr>
                <w:rFonts w:hint="eastAsia" w:ascii="Times New Roman" w:hAnsi="Times New Roman" w:eastAsia="宋体" w:cs="Times New Roman"/>
                <w:kern w:val="2"/>
                <w:sz w:val="21"/>
                <w:szCs w:val="24"/>
                <w:lang w:val="zh-CN" w:eastAsia="zh-CN" w:bidi="ar-SA"/>
              </w:rPr>
              <w:t>招标文件要求的得满分</w:t>
            </w:r>
            <w:r>
              <w:rPr>
                <w:rFonts w:hint="eastAsia" w:cs="Times New Roman"/>
                <w:kern w:val="2"/>
                <w:sz w:val="21"/>
                <w:szCs w:val="24"/>
                <w:lang w:val="en-US" w:eastAsia="zh-CN" w:bidi="ar-SA"/>
              </w:rPr>
              <w:t>35</w:t>
            </w:r>
            <w:r>
              <w:rPr>
                <w:rFonts w:hint="eastAsia" w:ascii="Times New Roman" w:hAnsi="Times New Roman" w:eastAsia="宋体" w:cs="Times New Roman"/>
                <w:kern w:val="2"/>
                <w:sz w:val="21"/>
                <w:szCs w:val="24"/>
                <w:lang w:val="zh-CN" w:eastAsia="zh-CN" w:bidi="ar-SA"/>
              </w:rPr>
              <w:t>分。每有一项</w:t>
            </w:r>
            <w:r>
              <w:rPr>
                <w:rFonts w:hint="eastAsia" w:cs="Times New Roman"/>
                <w:kern w:val="2"/>
                <w:sz w:val="21"/>
                <w:szCs w:val="24"/>
                <w:lang w:val="zh-CN" w:eastAsia="zh-CN" w:bidi="ar-SA"/>
              </w:rPr>
              <w:t>不满足（</w:t>
            </w:r>
            <w:r>
              <w:rPr>
                <w:rFonts w:hint="eastAsia" w:ascii="Times New Roman" w:hAnsi="Times New Roman" w:eastAsia="宋体" w:cs="Times New Roman"/>
                <w:kern w:val="2"/>
                <w:sz w:val="21"/>
                <w:szCs w:val="24"/>
                <w:lang w:val="zh-CN" w:eastAsia="zh-CN" w:bidi="ar-SA"/>
              </w:rPr>
              <w:t>负偏离</w:t>
            </w:r>
            <w:r>
              <w:rPr>
                <w:rFonts w:hint="eastAsia" w:cs="Times New Roman"/>
                <w:kern w:val="2"/>
                <w:sz w:val="21"/>
                <w:szCs w:val="24"/>
                <w:lang w:val="zh-CN" w:eastAsia="zh-CN" w:bidi="ar-SA"/>
              </w:rPr>
              <w:t>）</w:t>
            </w:r>
            <w:r>
              <w:rPr>
                <w:rFonts w:hint="eastAsia" w:ascii="Times New Roman" w:hAnsi="Times New Roman" w:eastAsia="宋体" w:cs="Times New Roman"/>
                <w:kern w:val="2"/>
                <w:sz w:val="21"/>
                <w:szCs w:val="24"/>
                <w:lang w:val="zh-CN" w:eastAsia="zh-CN" w:bidi="ar-SA"/>
              </w:rPr>
              <w:t>的扣2分，扣完为止。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8" w:type="dxa"/>
            <w:vMerge w:val="restart"/>
            <w:vAlign w:val="center"/>
          </w:tcPr>
          <w:p>
            <w:pPr>
              <w:pStyle w:val="2"/>
              <w:ind w:left="0" w:leftChars="0" w:firstLine="0" w:firstLineChars="0"/>
              <w:rPr>
                <w:rFonts w:ascii="宋体" w:cs="宋体"/>
                <w:b/>
                <w:bCs/>
                <w:szCs w:val="21"/>
              </w:rPr>
            </w:pPr>
          </w:p>
          <w:p>
            <w:pPr>
              <w:pStyle w:val="2"/>
              <w:rPr>
                <w:rFonts w:ascii="宋体" w:cs="宋体"/>
                <w:b/>
                <w:bCs/>
                <w:szCs w:val="21"/>
              </w:rPr>
            </w:pPr>
          </w:p>
          <w:p>
            <w:pPr>
              <w:snapToGrid w:val="0"/>
              <w:spacing w:line="380" w:lineRule="exact"/>
              <w:jc w:val="center"/>
              <w:rPr>
                <w:rFonts w:ascii="宋体" w:cs="宋体"/>
                <w:b/>
                <w:bCs/>
                <w:szCs w:val="21"/>
              </w:rPr>
            </w:pPr>
            <w:r>
              <w:rPr>
                <w:rFonts w:ascii="宋体" w:hAnsi="宋体" w:cs="宋体"/>
                <w:b/>
                <w:bCs/>
                <w:szCs w:val="21"/>
              </w:rPr>
              <w:t>3</w:t>
            </w:r>
          </w:p>
          <w:p>
            <w:pPr>
              <w:snapToGrid w:val="0"/>
              <w:spacing w:line="380" w:lineRule="exact"/>
              <w:jc w:val="center"/>
              <w:rPr>
                <w:rFonts w:ascii="宋体" w:cs="宋体"/>
                <w:b/>
                <w:bCs/>
                <w:szCs w:val="21"/>
              </w:rPr>
            </w:pPr>
          </w:p>
          <w:p>
            <w:pPr>
              <w:snapToGrid w:val="0"/>
              <w:spacing w:line="380" w:lineRule="exact"/>
              <w:jc w:val="center"/>
              <w:rPr>
                <w:rFonts w:ascii="宋体" w:cs="宋体"/>
                <w:b/>
                <w:bCs/>
                <w:szCs w:val="21"/>
              </w:rPr>
            </w:pPr>
          </w:p>
          <w:p>
            <w:pPr>
              <w:snapToGrid w:val="0"/>
              <w:spacing w:line="380" w:lineRule="exact"/>
              <w:jc w:val="center"/>
              <w:rPr>
                <w:rFonts w:ascii="宋体" w:cs="宋体"/>
                <w:b/>
                <w:bCs/>
                <w:szCs w:val="21"/>
              </w:rPr>
            </w:pPr>
          </w:p>
          <w:p>
            <w:pPr>
              <w:snapToGrid w:val="0"/>
              <w:spacing w:line="380" w:lineRule="exact"/>
              <w:rPr>
                <w:rFonts w:ascii="宋体" w:cs="宋体"/>
                <w:b/>
                <w:bCs/>
                <w:szCs w:val="21"/>
              </w:rPr>
            </w:pPr>
          </w:p>
        </w:tc>
        <w:tc>
          <w:tcPr>
            <w:tcW w:w="1152" w:type="dxa"/>
            <w:vMerge w:val="restart"/>
            <w:vAlign w:val="center"/>
          </w:tcPr>
          <w:p>
            <w:pPr>
              <w:snapToGrid w:val="0"/>
              <w:spacing w:line="380" w:lineRule="exact"/>
              <w:jc w:val="both"/>
              <w:rPr>
                <w:rFonts w:ascii="宋体" w:cs="宋体"/>
                <w:b/>
                <w:bCs/>
                <w:color w:val="000000"/>
                <w:szCs w:val="21"/>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p>
          <w:p>
            <w:pPr>
              <w:snapToGrid w:val="0"/>
              <w:spacing w:line="380" w:lineRule="exact"/>
              <w:jc w:val="center"/>
              <w:rPr>
                <w:rFonts w:hint="eastAsia" w:cs="宋体"/>
                <w:b/>
                <w:bCs/>
                <w:color w:val="000000"/>
                <w:sz w:val="24"/>
                <w:lang w:eastAsia="zh-CN"/>
              </w:rPr>
            </w:pPr>
            <w:r>
              <w:rPr>
                <w:rFonts w:hint="eastAsia" w:cs="宋体"/>
                <w:b/>
                <w:bCs/>
                <w:color w:val="000000"/>
                <w:sz w:val="24"/>
                <w:lang w:eastAsia="zh-CN"/>
              </w:rPr>
              <w:t>综合</w:t>
            </w:r>
          </w:p>
          <w:p>
            <w:pPr>
              <w:snapToGrid w:val="0"/>
              <w:spacing w:line="380" w:lineRule="exact"/>
              <w:jc w:val="center"/>
              <w:rPr>
                <w:rFonts w:hint="eastAsia" w:cs="宋体"/>
                <w:b/>
                <w:bCs/>
                <w:color w:val="000000"/>
                <w:sz w:val="24"/>
              </w:rPr>
            </w:pPr>
            <w:r>
              <w:rPr>
                <w:rFonts w:hint="eastAsia" w:cs="宋体"/>
                <w:b/>
                <w:bCs/>
                <w:color w:val="000000"/>
                <w:sz w:val="24"/>
              </w:rPr>
              <w:t>部分</w:t>
            </w:r>
          </w:p>
          <w:p>
            <w:pPr>
              <w:snapToGrid w:val="0"/>
              <w:spacing w:line="380" w:lineRule="exact"/>
              <w:jc w:val="center"/>
              <w:rPr>
                <w:rFonts w:ascii="宋体" w:cs="宋体"/>
                <w:b/>
                <w:bCs/>
                <w:color w:val="000000"/>
                <w:szCs w:val="21"/>
              </w:rPr>
            </w:pPr>
            <w:r>
              <w:rPr>
                <w:rFonts w:hint="eastAsia" w:ascii="宋体" w:hAnsi="宋体" w:cs="宋体"/>
                <w:b/>
                <w:bCs/>
                <w:color w:val="000000"/>
                <w:szCs w:val="21"/>
              </w:rPr>
              <w:t>（</w:t>
            </w:r>
            <w:r>
              <w:rPr>
                <w:rFonts w:hint="eastAsia" w:ascii="宋体" w:hAnsi="宋体" w:cs="宋体"/>
                <w:b/>
                <w:bCs/>
                <w:color w:val="000000"/>
                <w:szCs w:val="21"/>
                <w:lang w:val="en-US" w:eastAsia="zh-CN"/>
              </w:rPr>
              <w:t>35</w:t>
            </w:r>
            <w:r>
              <w:rPr>
                <w:rFonts w:hint="eastAsia" w:ascii="宋体" w:hAnsi="宋体" w:cs="宋体"/>
                <w:b/>
                <w:bCs/>
                <w:color w:val="000000"/>
                <w:szCs w:val="21"/>
              </w:rPr>
              <w:t>分）</w:t>
            </w:r>
          </w:p>
          <w:p>
            <w:pPr>
              <w:snapToGrid w:val="0"/>
              <w:spacing w:line="380" w:lineRule="exact"/>
              <w:jc w:val="center"/>
              <w:rPr>
                <w:rFonts w:ascii="宋体" w:cs="宋体"/>
                <w:b/>
                <w:bCs/>
                <w:color w:val="000000"/>
                <w:szCs w:val="21"/>
              </w:rPr>
            </w:pPr>
          </w:p>
          <w:p>
            <w:pPr>
              <w:snapToGrid w:val="0"/>
              <w:spacing w:line="360" w:lineRule="exact"/>
              <w:rPr>
                <w:rFonts w:ascii="宋体" w:cs="宋体"/>
                <w:b/>
                <w:bCs/>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企业业绩（</w:t>
            </w:r>
            <w:r>
              <w:rPr>
                <w:rFonts w:hint="eastAsia" w:ascii="宋体" w:cs="宋体"/>
                <w:kern w:val="2"/>
                <w:sz w:val="21"/>
                <w:szCs w:val="21"/>
                <w:lang w:val="en-US" w:eastAsia="zh-CN" w:bidi="ar-SA"/>
              </w:rPr>
              <w:t>5</w:t>
            </w:r>
            <w:r>
              <w:rPr>
                <w:rFonts w:hint="eastAsia" w:ascii="宋体" w:hAnsi="Times New Roman" w:eastAsia="宋体" w:cs="宋体"/>
                <w:kern w:val="2"/>
                <w:sz w:val="21"/>
                <w:szCs w:val="21"/>
                <w:lang w:val="en-US" w:eastAsia="zh-CN" w:bidi="ar-SA"/>
              </w:rPr>
              <w:t>分）</w:t>
            </w:r>
          </w:p>
        </w:tc>
        <w:tc>
          <w:tcPr>
            <w:tcW w:w="6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Times New Roman" w:eastAsia="宋体" w:cs="宋体"/>
                <w:kern w:val="2"/>
                <w:sz w:val="21"/>
                <w:szCs w:val="21"/>
                <w:lang w:val="zh-CN" w:eastAsia="zh-CN" w:bidi="ar-SA"/>
              </w:rPr>
            </w:pPr>
            <w:r>
              <w:rPr>
                <w:rFonts w:hint="eastAsia" w:ascii="宋体" w:hAnsi="宋体" w:eastAsia="宋体" w:cs="宋体"/>
                <w:color w:val="000000"/>
                <w:kern w:val="0"/>
                <w:szCs w:val="21"/>
              </w:rPr>
              <w:t>投标人提供 2017 年 1 月 1 日以来</w:t>
            </w:r>
            <w:r>
              <w:rPr>
                <w:rFonts w:hint="eastAsia" w:ascii="宋体" w:hAnsi="宋体" w:cs="宋体"/>
                <w:color w:val="000000"/>
                <w:kern w:val="0"/>
                <w:szCs w:val="21"/>
                <w:lang w:val="en-US" w:eastAsia="zh-CN"/>
              </w:rPr>
              <w:t>合同金额100万以上的</w:t>
            </w:r>
            <w:r>
              <w:rPr>
                <w:rFonts w:hint="eastAsia" w:ascii="宋体" w:hAnsi="宋体" w:eastAsia="宋体" w:cs="宋体"/>
                <w:color w:val="000000"/>
                <w:kern w:val="0"/>
                <w:szCs w:val="21"/>
                <w:lang w:eastAsia="zh-CN"/>
              </w:rPr>
              <w:t>类似</w:t>
            </w:r>
            <w:r>
              <w:rPr>
                <w:rFonts w:hint="eastAsia" w:ascii="宋体" w:hAnsi="宋体" w:eastAsia="宋体" w:cs="宋体"/>
                <w:color w:val="000000"/>
                <w:kern w:val="0"/>
                <w:szCs w:val="21"/>
              </w:rPr>
              <w:t>项目业绩，每有一份得</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分，最多得</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 xml:space="preserve">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注：需提供合同首页和盖章页及结果公告网页截图，合同时间以签订时间为准，投标文件中附原件扫描件</w:t>
            </w:r>
            <w:r>
              <w:rPr>
                <w:rFonts w:hint="eastAsia" w:ascii="宋体" w:hAnsi="宋体" w:cs="宋体"/>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cs="宋体"/>
                <w:szCs w:val="21"/>
                <w:lang w:val="en-US" w:eastAsia="zh-CN"/>
              </w:rPr>
            </w:pPr>
            <w:r>
              <w:rPr>
                <w:rFonts w:hint="eastAsia" w:ascii="宋体" w:cs="宋体"/>
                <w:szCs w:val="21"/>
                <w:lang w:val="en-US" w:eastAsia="zh-CN"/>
              </w:rPr>
              <w:t>信用评价（2分）</w:t>
            </w:r>
          </w:p>
        </w:tc>
        <w:tc>
          <w:tcPr>
            <w:tcW w:w="61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cs="宋体"/>
                <w:szCs w:val="21"/>
                <w:lang w:val="zh-CN" w:eastAsia="zh-CN"/>
              </w:rPr>
            </w:pPr>
            <w:r>
              <w:rPr>
                <w:rFonts w:hint="eastAsia" w:ascii="宋体" w:hAnsi="宋体" w:eastAsia="宋体" w:cs="宋体"/>
                <w:color w:val="000000"/>
                <w:kern w:val="0"/>
                <w:szCs w:val="21"/>
              </w:rPr>
              <w:t>投标人获得AAA</w:t>
            </w:r>
            <w:r>
              <w:rPr>
                <w:rFonts w:hint="eastAsia" w:ascii="宋体" w:hAnsi="宋体" w:eastAsia="宋体" w:cs="宋体"/>
                <w:color w:val="000000"/>
                <w:kern w:val="0"/>
                <w:szCs w:val="21"/>
                <w:lang w:eastAsia="zh-CN"/>
              </w:rPr>
              <w:t>信用等</w:t>
            </w:r>
            <w:r>
              <w:rPr>
                <w:rFonts w:hint="eastAsia" w:ascii="宋体" w:hAnsi="宋体" w:eastAsia="宋体" w:cs="宋体"/>
                <w:color w:val="000000"/>
                <w:kern w:val="0"/>
                <w:szCs w:val="21"/>
              </w:rPr>
              <w:t>级</w:t>
            </w:r>
            <w:r>
              <w:rPr>
                <w:rFonts w:hint="eastAsia" w:ascii="宋体" w:hAnsi="宋体" w:eastAsia="宋体" w:cs="宋体"/>
                <w:color w:val="000000"/>
                <w:kern w:val="0"/>
                <w:szCs w:val="21"/>
                <w:lang w:eastAsia="zh-CN"/>
              </w:rPr>
              <w:t>证书的</w:t>
            </w:r>
            <w:r>
              <w:rPr>
                <w:rFonts w:hint="eastAsia" w:ascii="宋体" w:hAnsi="宋体" w:eastAsia="宋体" w:cs="宋体"/>
                <w:color w:val="000000"/>
                <w:kern w:val="0"/>
                <w:szCs w:val="21"/>
              </w:rPr>
              <w:t>得</w:t>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分，AA级得</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分，AA级以下</w:t>
            </w:r>
            <w:r>
              <w:rPr>
                <w:rFonts w:hint="eastAsia" w:ascii="宋体" w:hAnsi="宋体" w:cs="宋体"/>
                <w:color w:val="000000"/>
                <w:kern w:val="0"/>
                <w:szCs w:val="21"/>
                <w:lang w:eastAsia="zh-CN"/>
              </w:rPr>
              <w:t>不</w:t>
            </w:r>
            <w:r>
              <w:rPr>
                <w:rFonts w:hint="eastAsia" w:ascii="宋体" w:hAnsi="宋体" w:eastAsia="宋体" w:cs="宋体"/>
                <w:color w:val="000000"/>
                <w:kern w:val="0"/>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default"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交货安装调试</w:t>
            </w:r>
            <w:r>
              <w:rPr>
                <w:rFonts w:hint="eastAsia" w:ascii="宋体" w:hAnsi="Times New Roman" w:cs="宋体"/>
                <w:kern w:val="2"/>
                <w:sz w:val="21"/>
                <w:szCs w:val="21"/>
                <w:lang w:val="en-US" w:eastAsia="zh-CN" w:bidi="ar-SA"/>
              </w:rPr>
              <w:t>及培训</w:t>
            </w:r>
            <w:r>
              <w:rPr>
                <w:rFonts w:hint="eastAsia" w:ascii="宋体" w:cs="宋体"/>
                <w:kern w:val="2"/>
                <w:sz w:val="21"/>
                <w:szCs w:val="21"/>
                <w:lang w:val="en-US" w:eastAsia="zh-CN" w:bidi="ar-SA"/>
              </w:rPr>
              <w:t>方案</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ascii="宋体" w:hAnsi="Times New Roman" w:eastAsia="宋体" w:cs="宋体"/>
                <w:kern w:val="2"/>
                <w:sz w:val="21"/>
                <w:szCs w:val="21"/>
                <w:lang w:val="en-US" w:eastAsia="zh-CN" w:bidi="ar-SA"/>
              </w:rPr>
              <w:t>（</w:t>
            </w:r>
            <w:r>
              <w:rPr>
                <w:rFonts w:hint="eastAsia" w:ascii="宋体" w:cs="宋体"/>
                <w:kern w:val="2"/>
                <w:sz w:val="21"/>
                <w:szCs w:val="21"/>
                <w:lang w:val="en-US" w:eastAsia="zh-CN" w:bidi="ar-SA"/>
              </w:rPr>
              <w:t>4</w:t>
            </w:r>
            <w:r>
              <w:rPr>
                <w:rFonts w:hint="eastAsia" w:ascii="宋体" w:hAnsi="Times New Roman" w:eastAsia="宋体" w:cs="宋体"/>
                <w:kern w:val="2"/>
                <w:sz w:val="21"/>
                <w:szCs w:val="21"/>
                <w:lang w:val="en-US" w:eastAsia="zh-CN" w:bidi="ar-SA"/>
              </w:rPr>
              <w:t>分）</w:t>
            </w:r>
          </w:p>
        </w:tc>
        <w:tc>
          <w:tcPr>
            <w:tcW w:w="6185" w:type="dxa"/>
            <w:vAlign w:val="center"/>
          </w:tcPr>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交货安装调试方案是否科学先进、计划是否合理可行、工序划分、各项交叉作业是否切合实际，衔接有序的得1-2分。</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培训计划方案</w:t>
            </w:r>
            <w:r>
              <w:rPr>
                <w:rFonts w:hint="eastAsia" w:cs="Times New Roman"/>
                <w:kern w:val="2"/>
                <w:sz w:val="21"/>
                <w:szCs w:val="24"/>
                <w:lang w:val="en-US" w:eastAsia="zh-CN" w:bidi="ar-SA"/>
              </w:rPr>
              <w:t>详细合理，贴合甲方实际工作的得</w:t>
            </w:r>
            <w:r>
              <w:rPr>
                <w:rFonts w:hint="eastAsia" w:ascii="Times New Roman" w:hAnsi="Times New Roman" w:cs="Times New Roman"/>
                <w:kern w:val="2"/>
                <w:sz w:val="21"/>
                <w:szCs w:val="24"/>
                <w:lang w:val="en-US" w:eastAsia="zh-CN" w:bidi="ar-SA"/>
              </w:rPr>
              <w:t>1</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zh-CN" w:eastAsia="zh-CN" w:bidi="ar-SA"/>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Cs w:val="21"/>
              </w:rPr>
              <w:t>技术方案（</w:t>
            </w:r>
            <w:r>
              <w:rPr>
                <w:rFonts w:hint="eastAsia" w:ascii="宋体" w:hAnsi="宋体" w:cs="宋体"/>
                <w:color w:val="000000"/>
                <w:kern w:val="0"/>
                <w:szCs w:val="21"/>
                <w:lang w:val="en-US" w:eastAsia="zh-CN"/>
              </w:rPr>
              <w:t>4</w:t>
            </w:r>
            <w:r>
              <w:rPr>
                <w:rFonts w:hint="eastAsia" w:ascii="宋体" w:hAnsi="宋体" w:eastAsia="宋体" w:cs="宋体"/>
                <w:color w:val="000000"/>
                <w:kern w:val="0"/>
                <w:szCs w:val="21"/>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eastAsia="宋体" w:cs="Times New Roman"/>
                <w:kern w:val="2"/>
                <w:sz w:val="21"/>
                <w:szCs w:val="24"/>
                <w:lang w:val="zh-CN" w:eastAsia="zh-CN" w:bidi="ar-SA"/>
              </w:rPr>
            </w:pPr>
            <w:r>
              <w:rPr>
                <w:rFonts w:hint="eastAsia" w:ascii="Times New Roman" w:hAnsi="Times New Roman" w:eastAsia="宋体" w:cs="Times New Roman"/>
                <w:kern w:val="2"/>
                <w:sz w:val="21"/>
                <w:szCs w:val="24"/>
                <w:lang w:val="zh-CN" w:eastAsia="zh-CN" w:bidi="ar-SA"/>
              </w:rPr>
              <w:t>方案的需求分析是否明确、系统架构是否科学先进、是否提供网络拓扑图、网络设计是否安全稳定、是否提供数据存储备份、是否具有应急管理预案，进行综合评议，酌情赋0-4分。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制造商能力（</w:t>
            </w:r>
            <w:r>
              <w:rPr>
                <w:rFonts w:hint="eastAsia" w:ascii="宋体" w:hAnsi="宋体" w:cs="宋体"/>
                <w:color w:val="000000"/>
                <w:kern w:val="0"/>
                <w:szCs w:val="21"/>
                <w:lang w:val="en-US" w:eastAsia="zh-CN"/>
              </w:rPr>
              <w:t>5</w:t>
            </w:r>
            <w:r>
              <w:rPr>
                <w:rFonts w:hint="eastAsia" w:ascii="宋体" w:hAnsi="宋体" w:eastAsia="宋体" w:cs="宋体"/>
                <w:color w:val="000000"/>
                <w:kern w:val="0"/>
                <w:szCs w:val="21"/>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kern w:val="2"/>
                <w:sz w:val="21"/>
                <w:szCs w:val="24"/>
                <w:lang w:val="zh-CN" w:eastAsia="zh-CN" w:bidi="ar-SA"/>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投标人所投人脸抓拍机制造商应拥有信息化及工业化融合的先进企业管理体系，具备较强的创新技术实力及产业核心竞争力，提供国家工业和信息化部颁布的两化融合管理体系贯标试点企业的相关证明</w:t>
            </w:r>
            <w:r>
              <w:rPr>
                <w:rFonts w:hint="eastAsia" w:ascii="宋体" w:hAnsi="宋体" w:eastAsia="宋体" w:cs="宋体"/>
                <w:color w:val="000000"/>
                <w:kern w:val="0"/>
                <w:szCs w:val="21"/>
                <w:lang w:eastAsia="zh-CN"/>
              </w:rPr>
              <w:t>材料</w:t>
            </w:r>
            <w:r>
              <w:rPr>
                <w:rFonts w:hint="eastAsia" w:ascii="宋体" w:hAnsi="宋体" w:eastAsia="宋体" w:cs="宋体"/>
                <w:color w:val="000000"/>
                <w:kern w:val="0"/>
                <w:szCs w:val="21"/>
              </w:rPr>
              <w:t>复印件</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加盖</w:t>
            </w:r>
            <w:r>
              <w:rPr>
                <w:rFonts w:hint="eastAsia" w:ascii="宋体" w:hAnsi="宋体" w:eastAsia="宋体" w:cs="宋体"/>
                <w:color w:val="000000"/>
                <w:kern w:val="0"/>
                <w:szCs w:val="21"/>
                <w:lang w:eastAsia="zh-CN"/>
              </w:rPr>
              <w:t>制造</w:t>
            </w:r>
            <w:r>
              <w:rPr>
                <w:rFonts w:hint="eastAsia" w:ascii="宋体" w:hAnsi="宋体" w:eastAsia="宋体" w:cs="宋体"/>
                <w:color w:val="000000"/>
                <w:kern w:val="0"/>
                <w:szCs w:val="21"/>
              </w:rPr>
              <w:t>商公章</w:t>
            </w:r>
            <w:r>
              <w:rPr>
                <w:rFonts w:hint="eastAsia" w:ascii="宋体" w:hAnsi="宋体" w:cs="宋体"/>
                <w:color w:val="000000"/>
                <w:kern w:val="0"/>
                <w:szCs w:val="21"/>
                <w:lang w:eastAsia="zh-CN"/>
              </w:rPr>
              <w:t>）的</w:t>
            </w:r>
            <w:r>
              <w:rPr>
                <w:rFonts w:hint="eastAsia" w:ascii="宋体" w:hAnsi="宋体" w:eastAsia="宋体" w:cs="宋体"/>
                <w:color w:val="000000"/>
                <w:kern w:val="0"/>
                <w:szCs w:val="21"/>
              </w:rPr>
              <w:t>得</w:t>
            </w:r>
            <w:r>
              <w:rPr>
                <w:rFonts w:hint="eastAsia" w:ascii="宋体" w:hAnsi="宋体" w:cs="宋体"/>
                <w:color w:val="000000"/>
                <w:kern w:val="0"/>
                <w:szCs w:val="21"/>
                <w:lang w:val="en-US" w:eastAsia="zh-CN"/>
              </w:rPr>
              <w:t>1</w:t>
            </w:r>
            <w:r>
              <w:rPr>
                <w:rFonts w:hint="eastAsia" w:ascii="宋体" w:hAnsi="宋体" w:eastAsia="宋体" w:cs="宋体"/>
                <w:color w:val="000000"/>
                <w:kern w:val="0"/>
                <w:szCs w:val="21"/>
              </w:rPr>
              <w:t>分，未提供的不得分。</w:t>
            </w:r>
            <w:r>
              <w:rPr>
                <w:rFonts w:hint="eastAsia" w:ascii="宋体" w:hAnsi="宋体" w:eastAsia="宋体" w:cs="宋体"/>
                <w:color w:val="000000"/>
                <w:kern w:val="0"/>
                <w:szCs w:val="21"/>
              </w:rPr>
              <w:br w:type="textWrapping"/>
            </w: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w:t>
            </w:r>
            <w:r>
              <w:rPr>
                <w:rFonts w:hint="eastAsia" w:ascii="宋体" w:hAnsi="宋体" w:eastAsia="宋体" w:cs="宋体"/>
                <w:color w:val="auto"/>
                <w:kern w:val="0"/>
                <w:szCs w:val="21"/>
              </w:rPr>
              <w:t>投标人所投的人像大数据</w:t>
            </w:r>
            <w:r>
              <w:rPr>
                <w:rFonts w:hint="eastAsia" w:ascii="宋体" w:hAnsi="宋体" w:cs="宋体"/>
                <w:color w:val="auto"/>
                <w:kern w:val="0"/>
                <w:szCs w:val="21"/>
                <w:lang w:eastAsia="zh-CN"/>
              </w:rPr>
              <w:t>系统设备平台</w:t>
            </w:r>
            <w:r>
              <w:rPr>
                <w:rFonts w:hint="eastAsia" w:ascii="宋体" w:hAnsi="宋体" w:eastAsia="宋体" w:cs="宋体"/>
                <w:color w:val="auto"/>
                <w:kern w:val="0"/>
                <w:szCs w:val="21"/>
                <w:lang w:eastAsia="zh-CN"/>
              </w:rPr>
              <w:t>制造</w:t>
            </w:r>
            <w:r>
              <w:rPr>
                <w:rFonts w:hint="eastAsia" w:ascii="宋体" w:hAnsi="宋体" w:eastAsia="宋体" w:cs="宋体"/>
                <w:color w:val="auto"/>
                <w:kern w:val="0"/>
                <w:szCs w:val="21"/>
              </w:rPr>
              <w:t>商</w:t>
            </w:r>
            <w:r>
              <w:rPr>
                <w:rFonts w:hint="eastAsia" w:ascii="宋体" w:hAnsi="宋体" w:eastAsia="宋体" w:cs="宋体"/>
                <w:color w:val="auto"/>
                <w:kern w:val="0"/>
                <w:szCs w:val="21"/>
                <w:lang w:eastAsia="zh-CN"/>
              </w:rPr>
              <w:t>具有</w:t>
            </w:r>
            <w:r>
              <w:rPr>
                <w:rFonts w:hint="eastAsia" w:ascii="宋体" w:hAnsi="宋体" w:eastAsia="宋体" w:cs="宋体"/>
                <w:color w:val="auto"/>
                <w:kern w:val="0"/>
                <w:szCs w:val="21"/>
              </w:rPr>
              <w:t>国家地方联合工程研究中心或国家地方联合工程实验室的证明</w:t>
            </w:r>
            <w:r>
              <w:rPr>
                <w:rFonts w:hint="eastAsia" w:ascii="宋体" w:hAnsi="宋体" w:eastAsia="宋体" w:cs="宋体"/>
                <w:color w:val="auto"/>
                <w:kern w:val="0"/>
                <w:szCs w:val="21"/>
                <w:lang w:eastAsia="zh-CN"/>
              </w:rPr>
              <w:t>文件</w:t>
            </w:r>
            <w:r>
              <w:rPr>
                <w:rFonts w:hint="eastAsia" w:ascii="宋体" w:hAnsi="宋体" w:eastAsia="宋体" w:cs="宋体"/>
                <w:color w:val="auto"/>
                <w:kern w:val="0"/>
                <w:szCs w:val="21"/>
              </w:rPr>
              <w:t>复印件</w:t>
            </w:r>
            <w:r>
              <w:rPr>
                <w:rFonts w:hint="eastAsia" w:ascii="宋体" w:hAnsi="宋体" w:cs="宋体"/>
                <w:color w:val="auto"/>
                <w:kern w:val="0"/>
                <w:szCs w:val="21"/>
                <w:lang w:eastAsia="zh-CN"/>
              </w:rPr>
              <w:t>（</w:t>
            </w:r>
            <w:r>
              <w:rPr>
                <w:rFonts w:hint="eastAsia" w:ascii="宋体" w:hAnsi="宋体" w:eastAsia="宋体" w:cs="宋体"/>
                <w:color w:val="auto"/>
                <w:kern w:val="0"/>
                <w:szCs w:val="21"/>
              </w:rPr>
              <w:t>加盖</w:t>
            </w:r>
            <w:r>
              <w:rPr>
                <w:rFonts w:hint="eastAsia" w:ascii="宋体" w:hAnsi="宋体" w:eastAsia="宋体" w:cs="宋体"/>
                <w:color w:val="auto"/>
                <w:kern w:val="0"/>
                <w:szCs w:val="21"/>
                <w:lang w:eastAsia="zh-CN"/>
              </w:rPr>
              <w:t>制造</w:t>
            </w:r>
            <w:r>
              <w:rPr>
                <w:rFonts w:hint="eastAsia" w:ascii="宋体" w:hAnsi="宋体" w:eastAsia="宋体" w:cs="宋体"/>
                <w:color w:val="auto"/>
                <w:kern w:val="0"/>
                <w:szCs w:val="21"/>
              </w:rPr>
              <w:t>商公章</w:t>
            </w:r>
            <w:r>
              <w:rPr>
                <w:rFonts w:hint="eastAsia" w:ascii="宋体" w:hAnsi="宋体" w:cs="宋体"/>
                <w:color w:val="auto"/>
                <w:kern w:val="0"/>
                <w:szCs w:val="21"/>
                <w:lang w:eastAsia="zh-CN"/>
              </w:rPr>
              <w:t>）</w:t>
            </w:r>
            <w:r>
              <w:rPr>
                <w:rFonts w:hint="eastAsia" w:ascii="宋体" w:hAnsi="宋体" w:eastAsia="宋体" w:cs="宋体"/>
                <w:color w:val="auto"/>
                <w:kern w:val="0"/>
                <w:szCs w:val="21"/>
              </w:rPr>
              <w:t>的得</w:t>
            </w: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分，未提供的不得分。</w:t>
            </w:r>
            <w:r>
              <w:rPr>
                <w:rFonts w:hint="eastAsia" w:ascii="宋体" w:hAnsi="宋体" w:eastAsia="宋体" w:cs="宋体"/>
                <w:color w:val="000000"/>
                <w:kern w:val="0"/>
                <w:szCs w:val="21"/>
              </w:rPr>
              <w:br w:type="textWrapping"/>
            </w: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rPr>
              <w:t>、投标人所投的云存储节点设备厂商获得中国信息安全测评中心颁发的国家信息安全漏洞库（CNNVD）技术支撑单位等级证书的，提供加盖厂商公</w:t>
            </w:r>
            <w:r>
              <w:rPr>
                <w:rFonts w:hint="eastAsia" w:ascii="宋体" w:hAnsi="宋体" w:cs="宋体"/>
                <w:color w:val="000000"/>
                <w:kern w:val="0"/>
                <w:szCs w:val="21"/>
                <w:lang w:eastAsia="zh-CN"/>
              </w:rPr>
              <w:t>章</w:t>
            </w:r>
            <w:r>
              <w:rPr>
                <w:rFonts w:hint="eastAsia" w:ascii="宋体" w:hAnsi="宋体" w:eastAsia="宋体" w:cs="宋体"/>
                <w:color w:val="000000"/>
                <w:kern w:val="0"/>
                <w:szCs w:val="21"/>
              </w:rPr>
              <w:t>复印件，一级得3分，二级得2分，三级得1分，未提供的不得分。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质保期</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color w:val="000000"/>
                <w:kern w:val="0"/>
                <w:szCs w:val="21"/>
              </w:rPr>
            </w:pP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Times New Roman" w:hAnsi="Times New Roman" w:cs="Times New Roman"/>
                <w:kern w:val="2"/>
                <w:sz w:val="21"/>
                <w:szCs w:val="24"/>
                <w:lang w:val="zh-CN" w:eastAsia="zh-CN" w:bidi="ar-SA"/>
              </w:rPr>
            </w:pPr>
            <w:r>
              <w:rPr>
                <w:rFonts w:hint="eastAsia" w:cs="Times New Roman"/>
                <w:kern w:val="2"/>
                <w:sz w:val="21"/>
                <w:szCs w:val="24"/>
                <w:lang w:val="zh-CN" w:eastAsia="zh-CN" w:bidi="ar-SA"/>
              </w:rPr>
              <w:t>在</w:t>
            </w:r>
            <w:r>
              <w:rPr>
                <w:rFonts w:hint="eastAsia" w:ascii="Times New Roman" w:hAnsi="Times New Roman" w:cs="Times New Roman"/>
                <w:kern w:val="2"/>
                <w:sz w:val="21"/>
                <w:szCs w:val="24"/>
                <w:lang w:val="zh-CN" w:eastAsia="zh-CN" w:bidi="ar-SA"/>
              </w:rPr>
              <w:t>满足招标文件要求</w:t>
            </w:r>
            <w:r>
              <w:rPr>
                <w:rFonts w:hint="eastAsia" w:cs="Times New Roman"/>
                <w:kern w:val="2"/>
                <w:sz w:val="21"/>
                <w:szCs w:val="24"/>
                <w:lang w:val="zh-CN" w:eastAsia="zh-CN" w:bidi="ar-SA"/>
              </w:rPr>
              <w:t>的基础上</w:t>
            </w:r>
            <w:r>
              <w:rPr>
                <w:rFonts w:hint="eastAsia" w:ascii="Times New Roman" w:hAnsi="Times New Roman" w:cs="Times New Roman"/>
                <w:kern w:val="2"/>
                <w:sz w:val="21"/>
                <w:szCs w:val="24"/>
                <w:lang w:val="zh-CN" w:eastAsia="zh-CN" w:bidi="ar-SA"/>
              </w:rPr>
              <w:t>，每增加一年加</w:t>
            </w:r>
            <w:r>
              <w:rPr>
                <w:rFonts w:hint="eastAsia" w:cs="Times New Roman"/>
                <w:kern w:val="2"/>
                <w:sz w:val="21"/>
                <w:szCs w:val="24"/>
                <w:lang w:val="en-US" w:eastAsia="zh-CN" w:bidi="ar-SA"/>
              </w:rPr>
              <w:t>2.5</w:t>
            </w:r>
            <w:r>
              <w:rPr>
                <w:rFonts w:hint="eastAsia" w:ascii="Times New Roman" w:hAnsi="Times New Roman" w:cs="Times New Roman"/>
                <w:kern w:val="2"/>
                <w:sz w:val="21"/>
                <w:szCs w:val="24"/>
                <w:lang w:val="zh-CN" w:eastAsia="zh-CN" w:bidi="ar-SA"/>
              </w:rPr>
              <w:t>分，最高得</w:t>
            </w:r>
            <w:r>
              <w:rPr>
                <w:rFonts w:hint="eastAsia" w:cs="Times New Roman"/>
                <w:kern w:val="2"/>
                <w:sz w:val="21"/>
                <w:szCs w:val="24"/>
                <w:lang w:val="en-US" w:eastAsia="zh-CN" w:bidi="ar-SA"/>
              </w:rPr>
              <w:t>5</w:t>
            </w:r>
            <w:r>
              <w:rPr>
                <w:rFonts w:hint="eastAsia" w:ascii="Times New Roman" w:hAnsi="Times New Roman" w:cs="Times New Roman"/>
                <w:kern w:val="2"/>
                <w:sz w:val="21"/>
                <w:szCs w:val="24"/>
                <w:lang w:val="zh-CN" w:eastAsia="zh-CN" w:bidi="ar-SA"/>
              </w:rPr>
              <w:t>分。（出具质保期、售后服务期的延长时间书面承诺书）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8" w:type="dxa"/>
            <w:vMerge w:val="continue"/>
            <w:vAlign w:val="center"/>
          </w:tcPr>
          <w:p>
            <w:pPr>
              <w:snapToGrid w:val="0"/>
              <w:spacing w:line="380" w:lineRule="exact"/>
              <w:rPr>
                <w:rFonts w:ascii="宋体" w:cs="宋体"/>
                <w:szCs w:val="21"/>
              </w:rPr>
            </w:pPr>
          </w:p>
        </w:tc>
        <w:tc>
          <w:tcPr>
            <w:tcW w:w="1152" w:type="dxa"/>
            <w:vMerge w:val="continue"/>
            <w:vAlign w:val="center"/>
          </w:tcPr>
          <w:p>
            <w:pPr>
              <w:snapToGrid w:val="0"/>
              <w:spacing w:line="360" w:lineRule="exact"/>
              <w:rPr>
                <w:rFonts w:ascii="宋体" w:cs="宋体"/>
                <w:szCs w:val="21"/>
              </w:rPr>
            </w:pPr>
          </w:p>
        </w:tc>
        <w:tc>
          <w:tcPr>
            <w:tcW w:w="1232"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售后</w:t>
            </w:r>
            <w:r>
              <w:rPr>
                <w:rFonts w:hint="eastAsia" w:ascii="Times New Roman" w:hAnsi="Times New Roman" w:eastAsia="宋体" w:cs="Times New Roman"/>
                <w:kern w:val="2"/>
                <w:sz w:val="21"/>
                <w:szCs w:val="24"/>
                <w:lang w:val="en-US" w:eastAsia="zh-CN" w:bidi="ar-SA"/>
              </w:rPr>
              <w:t>服务及承诺</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10</w:t>
            </w:r>
            <w:r>
              <w:rPr>
                <w:rFonts w:hint="eastAsia" w:ascii="Times New Roman" w:hAnsi="Times New Roman" w:eastAsia="宋体" w:cs="Times New Roman"/>
                <w:kern w:val="2"/>
                <w:sz w:val="21"/>
                <w:szCs w:val="24"/>
                <w:lang w:val="en-US" w:eastAsia="zh-CN" w:bidi="ar-SA"/>
              </w:rPr>
              <w:t>分）</w:t>
            </w:r>
          </w:p>
        </w:tc>
        <w:tc>
          <w:tcPr>
            <w:tcW w:w="618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kern w:val="0"/>
                <w:szCs w:val="21"/>
                <w:lang w:val="zh-CN" w:eastAsia="zh-CN"/>
              </w:rPr>
            </w:pPr>
            <w:r>
              <w:rPr>
                <w:rFonts w:hint="eastAsia" w:ascii="宋体" w:hAnsi="宋体" w:eastAsia="宋体" w:cs="宋体"/>
                <w:color w:val="000000"/>
                <w:kern w:val="0"/>
                <w:szCs w:val="21"/>
              </w:rPr>
              <w:t>根据投标人提供的</w:t>
            </w:r>
            <w:r>
              <w:rPr>
                <w:rFonts w:hint="eastAsia" w:ascii="宋体" w:hAnsi="宋体" w:eastAsia="宋体" w:cs="宋体"/>
                <w:color w:val="000000"/>
                <w:kern w:val="0"/>
                <w:szCs w:val="21"/>
                <w:lang w:eastAsia="zh-CN"/>
              </w:rPr>
              <w:t>售后</w:t>
            </w:r>
            <w:r>
              <w:rPr>
                <w:rFonts w:hint="eastAsia" w:ascii="宋体" w:hAnsi="宋体" w:eastAsia="宋体" w:cs="宋体"/>
                <w:color w:val="000000"/>
                <w:kern w:val="0"/>
                <w:szCs w:val="21"/>
              </w:rPr>
              <w:t>服务方案进行评分，包括具体的</w:t>
            </w:r>
            <w:r>
              <w:rPr>
                <w:rFonts w:hint="eastAsia" w:ascii="宋体" w:hAnsi="宋体" w:eastAsia="宋体" w:cs="宋体"/>
                <w:color w:val="000000"/>
                <w:kern w:val="0"/>
                <w:szCs w:val="21"/>
                <w:lang w:eastAsia="zh-CN"/>
              </w:rPr>
              <w:t>售后</w:t>
            </w:r>
            <w:r>
              <w:rPr>
                <w:rFonts w:hint="eastAsia" w:ascii="宋体" w:hAnsi="宋体" w:eastAsia="宋体" w:cs="宋体"/>
                <w:color w:val="000000"/>
                <w:kern w:val="0"/>
                <w:szCs w:val="21"/>
              </w:rPr>
              <w:t>服务内容、故障响应时间、响应方式、维保服务的相应配合等方面，</w:t>
            </w:r>
            <w:r>
              <w:rPr>
                <w:rFonts w:hint="eastAsia" w:ascii="Times New Roman" w:hAnsi="Times New Roman" w:eastAsia="宋体" w:cs="Times New Roman"/>
                <w:kern w:val="2"/>
                <w:sz w:val="21"/>
                <w:szCs w:val="24"/>
                <w:lang w:val="zh-CN" w:eastAsia="zh-CN" w:bidi="ar-SA"/>
              </w:rPr>
              <w:t>进行综合评议，酌情评分</w:t>
            </w:r>
            <w:r>
              <w:rPr>
                <w:rFonts w:hint="eastAsia" w:ascii="Times New Roman" w:hAnsi="Times New Roman" w:cs="Times New Roman"/>
                <w:kern w:val="2"/>
                <w:sz w:val="21"/>
                <w:szCs w:val="24"/>
                <w:lang w:val="zh-CN" w:eastAsia="zh-CN" w:bidi="ar-SA"/>
              </w:rPr>
              <w:t>，</w:t>
            </w:r>
            <w:r>
              <w:rPr>
                <w:rFonts w:hint="eastAsia" w:ascii="Times New Roman" w:hAnsi="Times New Roman" w:eastAsia="宋体" w:cs="Times New Roman"/>
                <w:kern w:val="2"/>
                <w:sz w:val="21"/>
                <w:szCs w:val="24"/>
                <w:lang w:val="zh-CN" w:eastAsia="zh-CN" w:bidi="ar-SA"/>
              </w:rPr>
              <w:t>分高中低三挡打分，分别为</w:t>
            </w:r>
            <w:r>
              <w:rPr>
                <w:rFonts w:hint="eastAsia" w:cs="Times New Roman"/>
                <w:kern w:val="2"/>
                <w:sz w:val="21"/>
                <w:szCs w:val="24"/>
                <w:lang w:val="en-US" w:eastAsia="zh-CN" w:bidi="ar-SA"/>
              </w:rPr>
              <w:t>8</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10</w:t>
            </w:r>
            <w:r>
              <w:rPr>
                <w:rFonts w:hint="eastAsia" w:ascii="Times New Roman" w:hAnsi="Times New Roman" w:eastAsia="宋体" w:cs="Times New Roman"/>
                <w:kern w:val="2"/>
                <w:sz w:val="21"/>
                <w:szCs w:val="24"/>
                <w:lang w:val="zh-CN" w:eastAsia="zh-CN" w:bidi="ar-SA"/>
              </w:rPr>
              <w:t>分、</w:t>
            </w:r>
            <w:r>
              <w:rPr>
                <w:rFonts w:hint="eastAsia" w:cs="Times New Roman"/>
                <w:kern w:val="2"/>
                <w:sz w:val="21"/>
                <w:szCs w:val="24"/>
                <w:lang w:val="en-US" w:eastAsia="zh-CN" w:bidi="ar-SA"/>
              </w:rPr>
              <w:t>4</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7</w:t>
            </w:r>
            <w:r>
              <w:rPr>
                <w:rFonts w:hint="eastAsia" w:ascii="Times New Roman" w:hAnsi="Times New Roman" w:eastAsia="宋体" w:cs="Times New Roman"/>
                <w:kern w:val="2"/>
                <w:sz w:val="21"/>
                <w:szCs w:val="24"/>
                <w:lang w:val="zh-CN" w:eastAsia="zh-CN" w:bidi="ar-SA"/>
              </w:rPr>
              <w:t>分、</w:t>
            </w:r>
            <w:r>
              <w:rPr>
                <w:rFonts w:hint="eastAsia" w:ascii="Times New Roman" w:hAnsi="Times New Roman" w:cs="Times New Roman"/>
                <w:kern w:val="2"/>
                <w:sz w:val="21"/>
                <w:szCs w:val="24"/>
                <w:lang w:val="en-US" w:eastAsia="zh-CN" w:bidi="ar-SA"/>
              </w:rPr>
              <w:t>1</w:t>
            </w:r>
            <w:r>
              <w:rPr>
                <w:rFonts w:hint="eastAsia" w:ascii="Times New Roman" w:hAnsi="Times New Roman" w:eastAsia="宋体" w:cs="Times New Roman"/>
                <w:kern w:val="2"/>
                <w:sz w:val="21"/>
                <w:szCs w:val="24"/>
                <w:lang w:val="zh-CN" w:eastAsia="zh-CN" w:bidi="ar-SA"/>
              </w:rPr>
              <w:t>-</w:t>
            </w:r>
            <w:r>
              <w:rPr>
                <w:rFonts w:hint="eastAsia" w:cs="Times New Roman"/>
                <w:kern w:val="2"/>
                <w:sz w:val="21"/>
                <w:szCs w:val="24"/>
                <w:lang w:val="en-US" w:eastAsia="zh-CN" w:bidi="ar-SA"/>
              </w:rPr>
              <w:t>3</w:t>
            </w:r>
            <w:r>
              <w:rPr>
                <w:rFonts w:hint="eastAsia" w:ascii="Times New Roman" w:hAnsi="Times New Roman" w:eastAsia="宋体" w:cs="Times New Roman"/>
                <w:kern w:val="2"/>
                <w:sz w:val="21"/>
                <w:szCs w:val="24"/>
                <w:lang w:val="zh-CN" w:eastAsia="zh-CN" w:bidi="ar-SA"/>
              </w:rPr>
              <w:t>分</w:t>
            </w:r>
            <w:r>
              <w:rPr>
                <w:rFonts w:hint="eastAsia" w:ascii="Times New Roman" w:hAnsi="Times New Roman" w:cs="Times New Roman"/>
                <w:kern w:val="2"/>
                <w:sz w:val="21"/>
                <w:szCs w:val="24"/>
                <w:lang w:val="zh-CN" w:eastAsia="zh-CN" w:bidi="ar-SA"/>
              </w:rPr>
              <w:t>。</w:t>
            </w:r>
          </w:p>
        </w:tc>
      </w:tr>
    </w:tbl>
    <w:p>
      <w:pPr>
        <w:pStyle w:val="2"/>
        <w:rPr>
          <w:rFonts w:hint="eastAsia" w:ascii="宋体" w:hAnsi="宋体" w:cs="Arial"/>
          <w:sz w:val="36"/>
          <w:szCs w:val="36"/>
        </w:rPr>
      </w:pPr>
      <w:bookmarkStart w:id="93" w:name="_Toc318932195"/>
      <w:bookmarkStart w:id="94" w:name="_Toc354341640"/>
    </w:p>
    <w:p>
      <w:pPr>
        <w:pStyle w:val="2"/>
        <w:ind w:left="0" w:leftChars="0" w:firstLine="0" w:firstLineChars="0"/>
        <w:rPr>
          <w:rFonts w:hint="eastAsia" w:ascii="宋体" w:hAnsi="宋体" w:cs="Arial"/>
          <w:sz w:val="36"/>
          <w:szCs w:val="36"/>
        </w:rPr>
      </w:pPr>
    </w:p>
    <w:p>
      <w:pPr>
        <w:pStyle w:val="4"/>
        <w:jc w:val="center"/>
        <w:rPr>
          <w:rFonts w:ascii="宋体" w:cs="Arial"/>
          <w:sz w:val="36"/>
          <w:szCs w:val="36"/>
        </w:rPr>
      </w:pPr>
      <w:r>
        <w:rPr>
          <w:rFonts w:hint="eastAsia" w:ascii="宋体" w:hAnsi="宋体" w:cs="Arial"/>
          <w:sz w:val="36"/>
          <w:szCs w:val="36"/>
        </w:rPr>
        <w:t>第四章</w:t>
      </w:r>
      <w:r>
        <w:rPr>
          <w:rFonts w:ascii="宋体" w:hAnsi="宋体" w:cs="Arial"/>
          <w:sz w:val="36"/>
          <w:szCs w:val="36"/>
        </w:rPr>
        <w:t xml:space="preserve"> </w:t>
      </w:r>
      <w:r>
        <w:rPr>
          <w:rFonts w:hint="eastAsia" w:ascii="宋体" w:hAnsi="宋体" w:cs="Arial"/>
          <w:sz w:val="36"/>
          <w:szCs w:val="36"/>
        </w:rPr>
        <w:t>合同条款及格式</w:t>
      </w:r>
    </w:p>
    <w:p>
      <w:pPr>
        <w:pStyle w:val="4"/>
        <w:jc w:val="both"/>
        <w:rPr>
          <w:rFonts w:hint="eastAsia" w:ascii="宋体" w:hAnsi="宋体" w:eastAsia="宋体" w:cs="Times New Roman"/>
          <w:b w:val="0"/>
          <w:bCs w:val="0"/>
          <w:kern w:val="2"/>
          <w:sz w:val="24"/>
          <w:szCs w:val="24"/>
          <w:lang w:val="en-US" w:eastAsia="zh-CN" w:bidi="ar-SA"/>
        </w:rPr>
      </w:pPr>
      <w:r>
        <w:rPr>
          <w:rFonts w:hint="eastAsia" w:ascii="宋体" w:hAnsi="宋体" w:cs="Arial"/>
          <w:color w:val="FFFFFF" w:themeColor="background1"/>
          <w:sz w:val="36"/>
          <w:szCs w:val="36"/>
          <w14:textFill>
            <w14:solidFill>
              <w14:schemeClr w14:val="bg1"/>
            </w14:solidFill>
          </w14:textFill>
        </w:rPr>
        <w:t>第四章</w:t>
      </w:r>
      <w:r>
        <w:rPr>
          <w:rFonts w:ascii="宋体" w:hAnsi="宋体" w:cs="Arial"/>
          <w:color w:val="FFFFFF" w:themeColor="background1"/>
          <w:sz w:val="36"/>
          <w:szCs w:val="36"/>
          <w14:textFill>
            <w14:solidFill>
              <w14:schemeClr w14:val="bg1"/>
            </w14:solidFill>
          </w14:textFill>
        </w:rPr>
        <w:t xml:space="preserve"> </w:t>
      </w:r>
      <w:r>
        <w:rPr>
          <w:rFonts w:hint="eastAsia" w:ascii="宋体" w:hAnsi="宋体" w:cs="Arial"/>
          <w:color w:val="FFFFFF" w:themeColor="background1"/>
          <w:sz w:val="36"/>
          <w:szCs w:val="36"/>
          <w14:textFill>
            <w14:solidFill>
              <w14:schemeClr w14:val="bg1"/>
            </w14:solidFill>
          </w14:textFill>
        </w:rPr>
        <w:t>合</w:t>
      </w:r>
      <w:bookmarkEnd w:id="93"/>
      <w:bookmarkEnd w:id="94"/>
      <w:r>
        <w:rPr>
          <w:rFonts w:hint="eastAsia" w:ascii="宋体" w:hAnsi="宋体" w:cs="Arial"/>
          <w:color w:val="FFFFFF" w:themeColor="background1"/>
          <w:sz w:val="36"/>
          <w:szCs w:val="36"/>
          <w:lang w:val="en-US" w:eastAsia="zh-CN"/>
          <w14:textFill>
            <w14:solidFill>
              <w14:schemeClr w14:val="bg1"/>
            </w14:solidFill>
          </w14:textFill>
        </w:rPr>
        <w:t xml:space="preserve">   </w:t>
      </w:r>
      <w:r>
        <w:rPr>
          <w:rFonts w:hint="eastAsia" w:ascii="宋体" w:hAnsi="宋体" w:eastAsia="宋体" w:cs="Times New Roman"/>
          <w:b w:val="0"/>
          <w:bCs w:val="0"/>
          <w:kern w:val="2"/>
          <w:sz w:val="24"/>
          <w:szCs w:val="24"/>
          <w:lang w:val="en-US" w:eastAsia="zh-CN" w:bidi="ar-SA"/>
        </w:rPr>
        <w:t>（以实际签订合同为准，仅供参考）</w:t>
      </w:r>
    </w:p>
    <w:p>
      <w:pPr>
        <w:spacing w:line="720" w:lineRule="auto"/>
        <w:jc w:val="left"/>
        <w:rPr>
          <w:sz w:val="24"/>
        </w:rPr>
      </w:pPr>
      <w:r>
        <w:rPr>
          <w:rFonts w:hint="eastAsia" w:ascii="宋体" w:hAnsi="宋体"/>
          <w:sz w:val="24"/>
        </w:rPr>
        <w:t>需方：</w:t>
      </w:r>
      <w:r>
        <w:rPr>
          <w:sz w:val="24"/>
          <w:u w:val="single"/>
        </w:rPr>
        <w:t xml:space="preserve">                                       </w:t>
      </w:r>
      <w:r>
        <w:rPr>
          <w:rFonts w:hint="eastAsia" w:ascii="宋体" w:hAnsi="宋体"/>
          <w:sz w:val="24"/>
        </w:rPr>
        <w:t>（以下简称甲方）</w:t>
      </w:r>
    </w:p>
    <w:p>
      <w:pPr>
        <w:spacing w:line="720" w:lineRule="auto"/>
        <w:jc w:val="left"/>
        <w:rPr>
          <w:sz w:val="24"/>
        </w:rPr>
      </w:pPr>
      <w:r>
        <w:rPr>
          <w:rFonts w:hint="eastAsia" w:ascii="宋体" w:hAnsi="宋体"/>
          <w:sz w:val="24"/>
        </w:rPr>
        <w:t>供方：</w:t>
      </w:r>
      <w:r>
        <w:rPr>
          <w:sz w:val="24"/>
          <w:u w:val="single"/>
        </w:rPr>
        <w:t xml:space="preserve">                                       </w:t>
      </w:r>
      <w:r>
        <w:rPr>
          <w:rFonts w:hint="eastAsia" w:ascii="宋体" w:hAnsi="宋体"/>
          <w:sz w:val="24"/>
        </w:rPr>
        <w:t>（以下简称乙方）</w:t>
      </w:r>
    </w:p>
    <w:p>
      <w:pPr>
        <w:spacing w:line="420" w:lineRule="exact"/>
        <w:ind w:firstLine="480" w:firstLineChars="200"/>
        <w:jc w:val="left"/>
        <w:rPr>
          <w:rFonts w:ascii="宋体"/>
          <w:sz w:val="24"/>
        </w:rPr>
      </w:pPr>
      <w:r>
        <w:rPr>
          <w:rFonts w:hint="eastAsia" w:ascii="宋体" w:hAnsi="宋体"/>
          <w:sz w:val="24"/>
        </w:rPr>
        <w:t>经甲乙双方充分协商，按照乙方充分响应甲方招标文件要求的原则，特订立本合同，以便共同遵守。</w:t>
      </w:r>
    </w:p>
    <w:p>
      <w:pPr>
        <w:spacing w:line="420" w:lineRule="exact"/>
        <w:jc w:val="left"/>
        <w:rPr>
          <w:rFonts w:ascii="宋体"/>
          <w:sz w:val="24"/>
        </w:rPr>
      </w:pPr>
      <w:r>
        <w:rPr>
          <w:rFonts w:ascii="宋体" w:hAnsi="宋体"/>
          <w:sz w:val="24"/>
        </w:rPr>
        <w:t xml:space="preserve">    </w:t>
      </w:r>
      <w:r>
        <w:rPr>
          <w:rFonts w:hint="eastAsia" w:ascii="宋体" w:hAnsi="宋体"/>
          <w:sz w:val="24"/>
        </w:rPr>
        <w:t>一、项目名称、价款、清单、供货时间</w:t>
      </w:r>
    </w:p>
    <w:p>
      <w:pPr>
        <w:spacing w:line="420" w:lineRule="exact"/>
        <w:ind w:firstLine="480" w:firstLineChars="200"/>
        <w:jc w:val="left"/>
        <w:rPr>
          <w:rFonts w:ascii="宋体"/>
          <w:sz w:val="24"/>
        </w:rPr>
      </w:pPr>
      <w:r>
        <w:rPr>
          <w:rFonts w:ascii="宋体" w:hAnsi="宋体"/>
          <w:sz w:val="24"/>
        </w:rPr>
        <w:t>1.</w:t>
      </w:r>
      <w:r>
        <w:rPr>
          <w:rFonts w:hint="eastAsia" w:ascii="宋体" w:hAnsi="宋体"/>
          <w:sz w:val="24"/>
        </w:rPr>
        <w:t>项目名称：</w:t>
      </w:r>
    </w:p>
    <w:p>
      <w:pPr>
        <w:spacing w:line="420" w:lineRule="exact"/>
        <w:ind w:firstLine="480" w:firstLineChars="200"/>
        <w:jc w:val="left"/>
        <w:rPr>
          <w:rFonts w:ascii="宋体"/>
          <w:sz w:val="24"/>
        </w:rPr>
      </w:pPr>
      <w:r>
        <w:rPr>
          <w:rFonts w:ascii="宋体" w:hAnsi="宋体"/>
          <w:sz w:val="24"/>
        </w:rPr>
        <w:t>2.</w:t>
      </w:r>
      <w:r>
        <w:rPr>
          <w:rFonts w:hint="eastAsia" w:ascii="宋体" w:hAnsi="宋体"/>
          <w:sz w:val="24"/>
        </w:rPr>
        <w:t>合同总价（含货款、相关税费、包装运杂费、安装调试等全部费用）：</w:t>
      </w:r>
    </w:p>
    <w:p>
      <w:pPr>
        <w:spacing w:line="420" w:lineRule="exact"/>
        <w:ind w:firstLine="480" w:firstLineChars="200"/>
        <w:jc w:val="left"/>
        <w:rPr>
          <w:rFonts w:ascii="宋体"/>
          <w:sz w:val="24"/>
        </w:rPr>
      </w:pPr>
      <w:r>
        <w:rPr>
          <w:rFonts w:ascii="宋体" w:hAnsi="宋体"/>
          <w:sz w:val="24"/>
        </w:rPr>
        <w:t xml:space="preserve">    </w:t>
      </w:r>
      <w:r>
        <w:rPr>
          <w:rFonts w:hint="eastAsia" w:ascii="宋体" w:hAnsi="宋体"/>
          <w:sz w:val="24"/>
        </w:rPr>
        <w:t>人民币：大写：</w:t>
      </w:r>
      <w:r>
        <w:rPr>
          <w:sz w:val="24"/>
          <w:u w:val="single"/>
        </w:rPr>
        <w:t xml:space="preserve">                                       </w:t>
      </w:r>
    </w:p>
    <w:p>
      <w:pPr>
        <w:spacing w:line="420" w:lineRule="exact"/>
        <w:ind w:firstLine="480" w:firstLineChars="200"/>
        <w:jc w:val="left"/>
        <w:rPr>
          <w:sz w:val="24"/>
          <w:u w:val="single"/>
        </w:rPr>
      </w:pPr>
      <w:r>
        <w:rPr>
          <w:rFonts w:ascii="宋体" w:hAnsi="宋体"/>
          <w:sz w:val="24"/>
        </w:rPr>
        <w:t xml:space="preserve">            </w:t>
      </w:r>
      <w:r>
        <w:rPr>
          <w:rFonts w:hint="eastAsia" w:ascii="宋体" w:hAnsi="宋体"/>
          <w:sz w:val="24"/>
        </w:rPr>
        <w:t>小写：</w:t>
      </w:r>
      <w:r>
        <w:rPr>
          <w:sz w:val="24"/>
          <w:u w:val="single"/>
        </w:rPr>
        <w:t xml:space="preserve">                                       </w:t>
      </w:r>
    </w:p>
    <w:p>
      <w:pPr>
        <w:numPr>
          <w:ilvl w:val="0"/>
          <w:numId w:val="5"/>
        </w:numPr>
        <w:spacing w:line="420" w:lineRule="exact"/>
        <w:ind w:firstLine="480" w:firstLineChars="200"/>
        <w:jc w:val="left"/>
        <w:rPr>
          <w:rFonts w:ascii="宋体"/>
          <w:sz w:val="24"/>
        </w:rPr>
      </w:pPr>
      <w:r>
        <w:rPr>
          <w:rFonts w:hint="eastAsia" w:ascii="宋体" w:hAnsi="宋体"/>
          <w:sz w:val="24"/>
        </w:rPr>
        <w:t>供货内容要求：由乙方按甲方招标文件确定的采购项目及技术标准要求供货（附采购货物清单，格式见下表），乙方自负费用将合同标的送达甲方指定地点。</w:t>
      </w:r>
    </w:p>
    <w:tbl>
      <w:tblPr>
        <w:tblStyle w:val="19"/>
        <w:tblpPr w:leftFromText="180" w:rightFromText="180" w:vertAnchor="text" w:horzAnchor="margin" w:tblpXSpec="center" w:tblpY="118"/>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1"/>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产品名称</w:t>
            </w:r>
          </w:p>
        </w:tc>
        <w:tc>
          <w:tcPr>
            <w:tcW w:w="2131"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规格型号</w:t>
            </w:r>
          </w:p>
        </w:tc>
        <w:tc>
          <w:tcPr>
            <w:tcW w:w="2131"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单位</w:t>
            </w:r>
          </w:p>
        </w:tc>
        <w:tc>
          <w:tcPr>
            <w:tcW w:w="2131" w:type="dxa"/>
            <w:tcBorders>
              <w:top w:val="single" w:color="auto" w:sz="12" w:space="0"/>
            </w:tcBorders>
            <w:vAlign w:val="center"/>
          </w:tcPr>
          <w:p>
            <w:pPr>
              <w:spacing w:line="420" w:lineRule="exact"/>
              <w:jc w:val="center"/>
              <w:rPr>
                <w:rFonts w:ascii="仿宋_GB2312"/>
                <w:szCs w:val="21"/>
              </w:rPr>
            </w:pPr>
            <w:r>
              <w:rPr>
                <w:rFonts w:hint="eastAsia" w:ascii="仿宋_GB2312"/>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29" w:type="dxa"/>
            <w:vAlign w:val="center"/>
          </w:tcPr>
          <w:p>
            <w:pPr>
              <w:spacing w:line="420" w:lineRule="exact"/>
              <w:jc w:val="center"/>
              <w:rPr>
                <w:rFonts w:ascii="仿宋_GB2312"/>
                <w:sz w:val="24"/>
              </w:rPr>
            </w:pPr>
          </w:p>
        </w:tc>
        <w:tc>
          <w:tcPr>
            <w:tcW w:w="2131" w:type="dxa"/>
            <w:vAlign w:val="center"/>
          </w:tcPr>
          <w:p>
            <w:pPr>
              <w:spacing w:line="420" w:lineRule="exact"/>
              <w:jc w:val="center"/>
              <w:rPr>
                <w:rFonts w:ascii="仿宋_GB2312"/>
                <w:sz w:val="24"/>
              </w:rPr>
            </w:pPr>
          </w:p>
        </w:tc>
        <w:tc>
          <w:tcPr>
            <w:tcW w:w="2131" w:type="dxa"/>
            <w:vAlign w:val="center"/>
          </w:tcPr>
          <w:p>
            <w:pPr>
              <w:spacing w:line="420" w:lineRule="exact"/>
              <w:jc w:val="center"/>
              <w:rPr>
                <w:rFonts w:ascii="仿宋_GB2312"/>
                <w:sz w:val="24"/>
              </w:rPr>
            </w:pPr>
          </w:p>
        </w:tc>
        <w:tc>
          <w:tcPr>
            <w:tcW w:w="2131" w:type="dxa"/>
            <w:vAlign w:val="center"/>
          </w:tcPr>
          <w:p>
            <w:pPr>
              <w:spacing w:line="420" w:lineRule="exact"/>
              <w:jc w:val="center"/>
              <w:rPr>
                <w:rFonts w:ascii="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29" w:type="dxa"/>
            <w:tcBorders>
              <w:bottom w:val="single" w:color="auto" w:sz="12" w:space="0"/>
            </w:tcBorders>
            <w:vAlign w:val="center"/>
          </w:tcPr>
          <w:p>
            <w:pPr>
              <w:spacing w:line="420" w:lineRule="exact"/>
              <w:jc w:val="center"/>
              <w:rPr>
                <w:rFonts w:ascii="仿宋_GB2312"/>
                <w:sz w:val="24"/>
              </w:rPr>
            </w:pPr>
          </w:p>
        </w:tc>
        <w:tc>
          <w:tcPr>
            <w:tcW w:w="2131" w:type="dxa"/>
            <w:tcBorders>
              <w:bottom w:val="single" w:color="auto" w:sz="12" w:space="0"/>
            </w:tcBorders>
            <w:vAlign w:val="center"/>
          </w:tcPr>
          <w:p>
            <w:pPr>
              <w:spacing w:line="420" w:lineRule="exact"/>
              <w:jc w:val="center"/>
              <w:rPr>
                <w:rFonts w:ascii="仿宋_GB2312"/>
                <w:sz w:val="24"/>
              </w:rPr>
            </w:pPr>
          </w:p>
        </w:tc>
        <w:tc>
          <w:tcPr>
            <w:tcW w:w="2131" w:type="dxa"/>
            <w:tcBorders>
              <w:bottom w:val="single" w:color="auto" w:sz="12" w:space="0"/>
            </w:tcBorders>
            <w:vAlign w:val="center"/>
          </w:tcPr>
          <w:p>
            <w:pPr>
              <w:spacing w:line="420" w:lineRule="exact"/>
              <w:jc w:val="center"/>
              <w:rPr>
                <w:rFonts w:ascii="仿宋_GB2312"/>
                <w:sz w:val="24"/>
              </w:rPr>
            </w:pPr>
          </w:p>
        </w:tc>
        <w:tc>
          <w:tcPr>
            <w:tcW w:w="2131" w:type="dxa"/>
            <w:tcBorders>
              <w:bottom w:val="single" w:color="auto" w:sz="12" w:space="0"/>
            </w:tcBorders>
            <w:vAlign w:val="center"/>
          </w:tcPr>
          <w:p>
            <w:pPr>
              <w:spacing w:line="420" w:lineRule="exact"/>
              <w:jc w:val="center"/>
              <w:rPr>
                <w:rFonts w:ascii="仿宋_GB2312"/>
                <w:sz w:val="24"/>
              </w:rPr>
            </w:pPr>
          </w:p>
        </w:tc>
      </w:tr>
    </w:tbl>
    <w:p>
      <w:pPr>
        <w:spacing w:line="420" w:lineRule="exact"/>
        <w:ind w:firstLine="480" w:firstLineChars="200"/>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供货时间：</w:t>
      </w:r>
      <w:r>
        <w:rPr>
          <w:rFonts w:hint="eastAsia" w:ascii="宋体" w:hAnsi="宋体"/>
          <w:color w:val="000000" w:themeColor="text1"/>
          <w:sz w:val="24"/>
          <w:lang w:val="en-US" w:eastAsia="zh-CN"/>
          <w14:textFill>
            <w14:solidFill>
              <w14:schemeClr w14:val="tx1"/>
            </w14:solidFill>
          </w14:textFill>
        </w:rPr>
        <w:t>合同签订后</w:t>
      </w:r>
      <w:r>
        <w:rPr>
          <w:rFonts w:hint="eastAsia" w:ascii="宋体" w:hAnsi="宋体"/>
          <w:color w:val="000000" w:themeColor="text1"/>
          <w:sz w:val="24"/>
          <w:u w:val="single"/>
          <w:lang w:val="en-US" w:eastAsia="zh-CN"/>
          <w14:textFill>
            <w14:solidFill>
              <w14:schemeClr w14:val="tx1"/>
            </w14:solidFill>
          </w14:textFill>
        </w:rPr>
        <w:t xml:space="preserve">  60  </w:t>
      </w:r>
      <w:r>
        <w:rPr>
          <w:rFonts w:hint="eastAsia" w:ascii="宋体" w:hAnsi="宋体"/>
          <w:color w:val="000000" w:themeColor="text1"/>
          <w:sz w:val="24"/>
          <w:u w:val="none"/>
          <w:lang w:val="en-US" w:eastAsia="zh-CN"/>
          <w14:textFill>
            <w14:solidFill>
              <w14:schemeClr w14:val="tx1"/>
            </w14:solidFill>
          </w14:textFill>
        </w:rPr>
        <w:t>日历天</w:t>
      </w:r>
      <w:r>
        <w:rPr>
          <w:rFonts w:hint="eastAsia" w:ascii="宋体" w:hAnsi="宋体"/>
          <w:color w:val="000000" w:themeColor="text1"/>
          <w:sz w:val="24"/>
          <w:lang w:val="en-US" w:eastAsia="zh-CN"/>
          <w14:textFill>
            <w14:solidFill>
              <w14:schemeClr w14:val="tx1"/>
            </w14:solidFill>
          </w14:textFill>
        </w:rPr>
        <w:t>内供货安装调试完毕</w:t>
      </w:r>
      <w:r>
        <w:rPr>
          <w:rFonts w:hint="eastAsia" w:ascii="宋体" w:hAnsi="宋体"/>
          <w:color w:val="000000" w:themeColor="text1"/>
          <w:sz w:val="24"/>
          <w14:textFill>
            <w14:solidFill>
              <w14:schemeClr w14:val="tx1"/>
            </w14:solidFill>
          </w14:textFill>
        </w:rPr>
        <w:t>。。</w:t>
      </w:r>
    </w:p>
    <w:p>
      <w:pPr>
        <w:spacing w:line="420" w:lineRule="exact"/>
        <w:ind w:firstLine="480" w:firstLineChars="200"/>
        <w:jc w:val="left"/>
        <w:rPr>
          <w:rFonts w:ascii="宋体"/>
          <w:sz w:val="24"/>
        </w:rPr>
      </w:pPr>
      <w:r>
        <w:rPr>
          <w:rFonts w:hint="eastAsia" w:ascii="宋体" w:hAnsi="宋体"/>
          <w:sz w:val="24"/>
        </w:rPr>
        <w:t>二、项目质量及技术要求</w:t>
      </w:r>
    </w:p>
    <w:p>
      <w:pPr>
        <w:spacing w:line="420" w:lineRule="exact"/>
        <w:ind w:firstLine="480" w:firstLineChars="200"/>
        <w:jc w:val="left"/>
        <w:rPr>
          <w:rFonts w:ascii="宋体"/>
          <w:sz w:val="24"/>
        </w:rPr>
      </w:pPr>
      <w:r>
        <w:rPr>
          <w:rFonts w:hint="eastAsia" w:ascii="宋体" w:hAnsi="宋体"/>
          <w:sz w:val="24"/>
        </w:rPr>
        <w:t>乙方必须按投标标的内容及其要求组织供货，按时交付使用，并负责免费安装、调试、培训。乙方保证产品是原装合格新产品，特殊产品须有合法证明。产品质量应当符合国家有关质量法律法规规定。保质期内乙方应对项目全部质量负责，包括设备因工艺或材料等缺陷引起的任何不足或故障，费用由乙方负担。乙方应保证甲方在使用该系统的任何一部分时不受第三方提出侵犯专利权、商标权和工业设计权的起诉，一旦出现侵权行为，由乙方负全部责任。安装调试和施工过程中的人身和财物安全由乙方负全责，甲方不承担任何责任。</w:t>
      </w:r>
    </w:p>
    <w:p>
      <w:pPr>
        <w:numPr>
          <w:ilvl w:val="0"/>
          <w:numId w:val="6"/>
        </w:numPr>
        <w:spacing w:line="420" w:lineRule="exact"/>
        <w:ind w:firstLine="480" w:firstLineChars="200"/>
        <w:jc w:val="left"/>
        <w:rPr>
          <w:rFonts w:ascii="宋体"/>
          <w:sz w:val="24"/>
        </w:rPr>
      </w:pPr>
      <w:r>
        <w:rPr>
          <w:rFonts w:hint="eastAsia" w:ascii="宋体" w:hAnsi="宋体"/>
          <w:sz w:val="24"/>
        </w:rPr>
        <w:t>验收与异议</w:t>
      </w:r>
    </w:p>
    <w:p>
      <w:pPr>
        <w:spacing w:line="420" w:lineRule="exact"/>
        <w:jc w:val="left"/>
        <w:rPr>
          <w:rFonts w:ascii="宋体"/>
          <w:sz w:val="24"/>
        </w:rPr>
      </w:pPr>
      <w:r>
        <w:rPr>
          <w:rFonts w:ascii="宋体" w:hAnsi="宋体"/>
          <w:sz w:val="24"/>
        </w:rPr>
        <w:t xml:space="preserve">    </w:t>
      </w:r>
      <w:r>
        <w:rPr>
          <w:rFonts w:hint="eastAsia" w:ascii="宋体" w:hAnsi="宋体"/>
          <w:sz w:val="24"/>
        </w:rPr>
        <w:t>甲方验收时，乙方须将货物和《验收单》、发票、《产品说明书》、《保修卡》、《合格证》等资料当面交给甲方指定使用单位。安装调试完成后由甲方使用单位在《验收单》上签字盖章，甲乙双方和市政府采购办公室分别持有保存，并作为付款的重要依据。</w:t>
      </w:r>
    </w:p>
    <w:p>
      <w:pPr>
        <w:spacing w:line="420" w:lineRule="exact"/>
        <w:ind w:firstLine="480" w:firstLineChars="200"/>
        <w:jc w:val="left"/>
        <w:rPr>
          <w:rFonts w:ascii="宋体"/>
          <w:sz w:val="24"/>
        </w:rPr>
      </w:pPr>
      <w:r>
        <w:rPr>
          <w:rFonts w:hint="eastAsia" w:ascii="宋体" w:hAnsi="宋体"/>
          <w:sz w:val="24"/>
        </w:rPr>
        <w:t>提出异议的期限和方法：</w:t>
      </w:r>
    </w:p>
    <w:p>
      <w:pPr>
        <w:numPr>
          <w:ilvl w:val="0"/>
          <w:numId w:val="7"/>
        </w:numPr>
        <w:spacing w:line="420" w:lineRule="exact"/>
        <w:ind w:firstLine="480" w:firstLineChars="200"/>
        <w:jc w:val="left"/>
        <w:rPr>
          <w:rFonts w:ascii="宋体"/>
          <w:sz w:val="24"/>
        </w:rPr>
      </w:pPr>
      <w:r>
        <w:rPr>
          <w:rFonts w:hint="eastAsia" w:ascii="宋体" w:hAnsi="宋体"/>
          <w:sz w:val="24"/>
        </w:rPr>
        <w:t>甲方使用单位在验收中，如果发现产品的品种、型号、规格和质量不符合规定，应在</w:t>
      </w:r>
      <w:r>
        <w:rPr>
          <w:rFonts w:ascii="宋体" w:hAnsi="宋体"/>
          <w:sz w:val="24"/>
        </w:rPr>
        <w:t>3</w:t>
      </w:r>
      <w:r>
        <w:rPr>
          <w:rFonts w:hint="eastAsia" w:ascii="宋体" w:hAnsi="宋体"/>
          <w:sz w:val="24"/>
        </w:rPr>
        <w:t>日内向乙方提出书面异议，甲方使用单位有权拒收不符合合同规定的产品。</w:t>
      </w:r>
    </w:p>
    <w:p>
      <w:pPr>
        <w:numPr>
          <w:ilvl w:val="0"/>
          <w:numId w:val="7"/>
        </w:numPr>
        <w:spacing w:line="420" w:lineRule="exact"/>
        <w:ind w:firstLine="480" w:firstLineChars="200"/>
        <w:jc w:val="left"/>
        <w:rPr>
          <w:rFonts w:ascii="宋体"/>
          <w:sz w:val="24"/>
        </w:rPr>
      </w:pPr>
      <w:r>
        <w:rPr>
          <w:rFonts w:hint="eastAsia" w:ascii="宋体" w:hAnsi="宋体"/>
          <w:sz w:val="24"/>
        </w:rPr>
        <w:t>甲方因使用、保管、保养不善等造成产品质量下降的，不得提出异议。</w:t>
      </w:r>
    </w:p>
    <w:p>
      <w:pPr>
        <w:numPr>
          <w:ilvl w:val="0"/>
          <w:numId w:val="7"/>
        </w:numPr>
        <w:spacing w:line="420" w:lineRule="exact"/>
        <w:ind w:firstLine="480" w:firstLineChars="200"/>
        <w:jc w:val="left"/>
        <w:rPr>
          <w:rFonts w:ascii="宋体"/>
          <w:sz w:val="24"/>
        </w:rPr>
      </w:pPr>
      <w:r>
        <w:rPr>
          <w:rFonts w:hint="eastAsia" w:ascii="宋体" w:hAnsi="宋体"/>
          <w:sz w:val="24"/>
        </w:rPr>
        <w:t>乙方在接到甲方书面异议后，应在</w:t>
      </w:r>
      <w:r>
        <w:rPr>
          <w:rFonts w:ascii="宋体" w:hAnsi="宋体"/>
          <w:sz w:val="24"/>
        </w:rPr>
        <w:t>3</w:t>
      </w:r>
      <w:r>
        <w:rPr>
          <w:rFonts w:hint="eastAsia" w:ascii="宋体" w:hAnsi="宋体"/>
          <w:sz w:val="24"/>
        </w:rPr>
        <w:t>天内负责处理，否则，即视为默认甲方提出的异议和处理意见。</w:t>
      </w:r>
    </w:p>
    <w:p>
      <w:pPr>
        <w:spacing w:line="420" w:lineRule="exact"/>
        <w:ind w:firstLine="480" w:firstLineChars="200"/>
        <w:jc w:val="left"/>
        <w:rPr>
          <w:rFonts w:ascii="仿宋_GB2312"/>
          <w:sz w:val="24"/>
        </w:rPr>
      </w:pPr>
      <w:r>
        <w:rPr>
          <w:rFonts w:hint="eastAsia" w:ascii="宋体" w:hAnsi="宋体"/>
          <w:sz w:val="24"/>
        </w:rPr>
        <w:t>四、</w:t>
      </w:r>
      <w:r>
        <w:rPr>
          <w:rFonts w:hint="eastAsia" w:ascii="宋体" w:hAnsi="宋体"/>
          <w:sz w:val="24"/>
          <w:lang w:eastAsia="zh-CN"/>
        </w:rPr>
        <w:t>付款</w:t>
      </w:r>
      <w:r>
        <w:rPr>
          <w:rFonts w:hint="eastAsia" w:ascii="宋体" w:hAnsi="宋体"/>
          <w:sz w:val="24"/>
        </w:rPr>
        <w:t>方式</w:t>
      </w:r>
    </w:p>
    <w:p>
      <w:pPr>
        <w:numPr>
          <w:ilvl w:val="0"/>
          <w:numId w:val="0"/>
        </w:numPr>
        <w:spacing w:line="420" w:lineRule="exact"/>
        <w:ind w:firstLine="480" w:firstLineChars="200"/>
        <w:jc w:val="left"/>
        <w:rPr>
          <w:rFonts w:hint="eastAsia" w:ascii="宋体" w:hAnsi="宋体"/>
          <w:sz w:val="24"/>
        </w:rPr>
      </w:pPr>
      <w:r>
        <w:rPr>
          <w:rFonts w:hint="eastAsia" w:ascii="宋体" w:hAnsi="宋体"/>
          <w:sz w:val="24"/>
          <w:lang w:eastAsia="zh-CN"/>
        </w:rPr>
        <w:t>安装、调试完毕验收合格，</w:t>
      </w:r>
      <w:r>
        <w:rPr>
          <w:rFonts w:hint="eastAsia" w:ascii="宋体" w:hAnsi="宋体"/>
          <w:sz w:val="24"/>
          <w:lang w:val="en-US" w:eastAsia="zh-CN"/>
        </w:rPr>
        <w:t>无质量问题</w:t>
      </w:r>
      <w:r>
        <w:rPr>
          <w:rFonts w:hint="eastAsia" w:ascii="宋体" w:hAnsi="宋体"/>
          <w:sz w:val="24"/>
          <w:lang w:eastAsia="zh-CN"/>
        </w:rPr>
        <w:t>支付</w:t>
      </w:r>
      <w:r>
        <w:rPr>
          <w:rFonts w:hint="eastAsia" w:ascii="宋体" w:hAnsi="宋体"/>
          <w:sz w:val="24"/>
          <w:lang w:val="en-US" w:eastAsia="zh-CN"/>
        </w:rPr>
        <w:t>95%，</w:t>
      </w:r>
      <w:r>
        <w:rPr>
          <w:rFonts w:hint="eastAsia" w:ascii="宋体" w:hAnsi="宋体"/>
          <w:sz w:val="24"/>
          <w:lang w:eastAsia="zh-CN"/>
        </w:rPr>
        <w:t>剩余</w:t>
      </w:r>
      <w:r>
        <w:rPr>
          <w:rFonts w:hint="eastAsia" w:ascii="宋体" w:hAnsi="宋体"/>
          <w:sz w:val="24"/>
          <w:lang w:val="en-US" w:eastAsia="zh-CN"/>
        </w:rPr>
        <w:t>5%质保期满后付清</w:t>
      </w:r>
      <w:r>
        <w:rPr>
          <w:rFonts w:hint="eastAsia" w:ascii="宋体" w:hAnsi="宋体"/>
          <w:sz w:val="24"/>
        </w:rPr>
        <w:t>。</w:t>
      </w:r>
    </w:p>
    <w:p>
      <w:pPr>
        <w:widowControl/>
        <w:numPr>
          <w:ilvl w:val="0"/>
          <w:numId w:val="8"/>
        </w:numPr>
        <w:shd w:val="clear" w:color="auto" w:fill="FFFFFF"/>
        <w:spacing w:line="420" w:lineRule="exact"/>
        <w:ind w:right="53" w:firstLine="480" w:firstLineChars="200"/>
        <w:textAlignment w:val="bottom"/>
        <w:rPr>
          <w:rFonts w:ascii="宋体"/>
          <w:sz w:val="24"/>
        </w:rPr>
      </w:pPr>
      <w:r>
        <w:rPr>
          <w:rFonts w:hint="eastAsia" w:ascii="宋体" w:hAnsi="宋体"/>
          <w:sz w:val="24"/>
        </w:rPr>
        <w:t>质量、售后服务</w:t>
      </w:r>
    </w:p>
    <w:p>
      <w:pPr>
        <w:widowControl/>
        <w:shd w:val="clear" w:color="auto" w:fill="FFFFFF"/>
        <w:spacing w:line="420" w:lineRule="exact"/>
        <w:ind w:right="53" w:firstLine="480" w:firstLineChars="200"/>
        <w:textAlignment w:val="bottom"/>
        <w:rPr>
          <w:rFonts w:ascii="宋体"/>
          <w:sz w:val="24"/>
        </w:rPr>
      </w:pPr>
      <w:r>
        <w:rPr>
          <w:rFonts w:hint="eastAsia" w:ascii="宋体" w:hAnsi="宋体"/>
          <w:sz w:val="24"/>
        </w:rPr>
        <w:t>质量及售后服务由乙方负责，并按乙方在投标时的承诺执行。</w:t>
      </w:r>
    </w:p>
    <w:p>
      <w:pPr>
        <w:widowControl/>
        <w:shd w:val="clear" w:color="auto" w:fill="FFFFFF"/>
        <w:spacing w:line="420" w:lineRule="exact"/>
        <w:ind w:right="53"/>
        <w:textAlignment w:val="bottom"/>
        <w:rPr>
          <w:rFonts w:ascii="宋体"/>
          <w:sz w:val="24"/>
        </w:rPr>
      </w:pPr>
      <w:r>
        <w:rPr>
          <w:rFonts w:ascii="宋体" w:hAnsi="宋体"/>
          <w:sz w:val="24"/>
        </w:rPr>
        <w:t xml:space="preserve">    </w:t>
      </w:r>
      <w:r>
        <w:rPr>
          <w:rFonts w:hint="eastAsia" w:ascii="宋体" w:hAnsi="宋体"/>
          <w:sz w:val="24"/>
        </w:rPr>
        <w:t>六、违约责任</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1.</w:t>
      </w:r>
      <w:r>
        <w:rPr>
          <w:rFonts w:hint="eastAsia" w:ascii="宋体" w:hAnsi="宋体"/>
          <w:sz w:val="24"/>
        </w:rPr>
        <w:t>乙方不能按期交货的（合同约定交货日期内），每超过一天扣总货款的</w:t>
      </w:r>
      <w:r>
        <w:rPr>
          <w:rFonts w:ascii="宋体" w:hAnsi="宋体"/>
          <w:sz w:val="24"/>
        </w:rPr>
        <w:t>1%</w:t>
      </w:r>
      <w:r>
        <w:rPr>
          <w:rFonts w:hint="eastAsia" w:ascii="宋体" w:hAnsi="宋体"/>
          <w:sz w:val="24"/>
        </w:rPr>
        <w:t>。且甲方有权解除该合同，并要求乙方赔偿合同标的价</w:t>
      </w:r>
      <w:r>
        <w:rPr>
          <w:rFonts w:ascii="宋体" w:hAnsi="宋体"/>
          <w:sz w:val="24"/>
        </w:rPr>
        <w:t>10%</w:t>
      </w:r>
      <w:r>
        <w:rPr>
          <w:rFonts w:hint="eastAsia" w:ascii="宋体" w:hAnsi="宋体"/>
          <w:sz w:val="24"/>
        </w:rPr>
        <w:t>的违约金。</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2.</w:t>
      </w:r>
      <w:r>
        <w:rPr>
          <w:rFonts w:hint="eastAsia" w:ascii="宋体" w:hAnsi="宋体"/>
          <w:sz w:val="24"/>
        </w:rPr>
        <w:t>乙方所交产品品种、型号、规格、质量不符合规定的，由乙方负责更换，并承担调换或退货而支付的所有费用。</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3.</w:t>
      </w:r>
      <w:r>
        <w:rPr>
          <w:rFonts w:hint="eastAsia" w:ascii="宋体" w:hAnsi="宋体"/>
          <w:sz w:val="24"/>
        </w:rPr>
        <w:t>甲乙双方的任何一方由于不可抗力的原因，应及时向对方通报不能履行或不能完全履行的理由，酌情考虑是否可以延期履行、部分履行或者不履行合同，并根据违约后果可部分或全部免予承担违约责任。</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4.</w:t>
      </w:r>
      <w:r>
        <w:rPr>
          <w:rFonts w:hint="eastAsia" w:ascii="宋体" w:hAnsi="宋体"/>
          <w:sz w:val="24"/>
        </w:rPr>
        <w:t>其它违约行为由甲乙双方按《中华人民共和国合同法》和国家相关法律法规规定执行。</w:t>
      </w:r>
    </w:p>
    <w:p>
      <w:pPr>
        <w:widowControl/>
        <w:shd w:val="clear" w:color="auto" w:fill="FFFFFF"/>
        <w:spacing w:line="420" w:lineRule="exact"/>
        <w:ind w:right="53" w:firstLine="480" w:firstLineChars="200"/>
        <w:textAlignment w:val="bottom"/>
        <w:rPr>
          <w:rFonts w:ascii="宋体"/>
          <w:sz w:val="24"/>
        </w:rPr>
      </w:pPr>
      <w:r>
        <w:rPr>
          <w:rFonts w:hint="eastAsia" w:ascii="宋体" w:hAnsi="宋体"/>
          <w:sz w:val="24"/>
        </w:rPr>
        <w:t>七、其他</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1.</w:t>
      </w:r>
      <w:r>
        <w:rPr>
          <w:rFonts w:hint="eastAsia" w:ascii="宋体" w:hAnsi="宋体"/>
          <w:sz w:val="24"/>
        </w:rPr>
        <w:t>本合同如发生纠纷，当事人双方应当及时协商解决，协商不成时，申请履约地主管部门仲裁或向履约地人民法院诉讼。</w:t>
      </w:r>
    </w:p>
    <w:p>
      <w:pPr>
        <w:widowControl/>
        <w:shd w:val="clear" w:color="auto" w:fill="FFFFFF"/>
        <w:spacing w:line="420" w:lineRule="exact"/>
        <w:ind w:right="53" w:firstLine="480" w:firstLineChars="200"/>
        <w:textAlignment w:val="bottom"/>
        <w:rPr>
          <w:rFonts w:ascii="宋体"/>
          <w:sz w:val="24"/>
        </w:rPr>
      </w:pPr>
      <w:r>
        <w:rPr>
          <w:rFonts w:ascii="宋体" w:hAnsi="宋体"/>
          <w:sz w:val="24"/>
        </w:rPr>
        <w:t>2.</w:t>
      </w:r>
      <w:r>
        <w:rPr>
          <w:rFonts w:hint="eastAsia" w:ascii="宋体" w:hAnsi="宋体"/>
          <w:sz w:val="24"/>
        </w:rPr>
        <w:t>本合同自签订之日起生效，合同执行期间，甲乙双方均不得随意变更或解除合同。合同如有未尽事宜，须经双方共同协商，做出补充规定，补充规定与本合同具有同等效力。本合同一式六份，甲乙双方各执一份，市财政局两份，市政府采购办公室一份，代理公司一份。</w:t>
      </w:r>
    </w:p>
    <w:p>
      <w:pPr>
        <w:spacing w:line="720" w:lineRule="auto"/>
        <w:ind w:firstLine="480" w:firstLineChars="200"/>
        <w:jc w:val="left"/>
        <w:rPr>
          <w:rFonts w:ascii="宋体"/>
          <w:sz w:val="24"/>
        </w:rPr>
      </w:pPr>
      <w:r>
        <w:rPr>
          <w:rFonts w:hint="eastAsia" w:ascii="宋体" w:hAnsi="宋体"/>
          <w:sz w:val="24"/>
        </w:rPr>
        <w:t>需方</w:t>
      </w:r>
      <w:r>
        <w:rPr>
          <w:rFonts w:ascii="宋体" w:hAnsi="宋体"/>
          <w:sz w:val="24"/>
        </w:rPr>
        <w:t>(</w:t>
      </w:r>
      <w:r>
        <w:rPr>
          <w:rFonts w:hint="eastAsia" w:ascii="宋体" w:hAnsi="宋体"/>
          <w:sz w:val="24"/>
        </w:rPr>
        <w:t>甲方</w:t>
      </w:r>
      <w:r>
        <w:rPr>
          <w:rFonts w:ascii="宋体" w:hAnsi="宋体"/>
          <w:sz w:val="24"/>
        </w:rPr>
        <w:t>):(</w:t>
      </w:r>
      <w:r>
        <w:rPr>
          <w:rFonts w:hint="eastAsia" w:ascii="宋体" w:hAnsi="宋体"/>
          <w:sz w:val="24"/>
        </w:rPr>
        <w:t>盖章</w:t>
      </w:r>
      <w:r>
        <w:rPr>
          <w:rFonts w:ascii="宋体" w:hAnsi="宋体"/>
          <w:sz w:val="24"/>
        </w:rPr>
        <w:t>)</w:t>
      </w:r>
      <w:r>
        <w:rPr>
          <w:sz w:val="24"/>
          <w:u w:val="single"/>
        </w:rPr>
        <w:t xml:space="preserve">                                                     </w:t>
      </w:r>
    </w:p>
    <w:p>
      <w:pPr>
        <w:spacing w:line="720" w:lineRule="auto"/>
        <w:ind w:firstLine="480" w:firstLineChars="200"/>
        <w:jc w:val="left"/>
        <w:rPr>
          <w:rFonts w:ascii="宋体"/>
          <w:sz w:val="24"/>
        </w:rPr>
      </w:pPr>
      <w:r>
        <w:rPr>
          <w:rFonts w:hint="eastAsia" w:ascii="宋体" w:hAnsi="宋体"/>
          <w:sz w:val="24"/>
        </w:rPr>
        <w:t>代表人</w:t>
      </w:r>
      <w:r>
        <w:rPr>
          <w:rFonts w:ascii="宋体" w:hAnsi="宋体"/>
          <w:sz w:val="24"/>
        </w:rPr>
        <w:t>:(</w:t>
      </w:r>
      <w:r>
        <w:rPr>
          <w:rFonts w:hint="eastAsia" w:ascii="宋体" w:hAnsi="宋体"/>
          <w:sz w:val="24"/>
        </w:rPr>
        <w:t>签字</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地址</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供方</w:t>
      </w:r>
      <w:r>
        <w:rPr>
          <w:rFonts w:ascii="宋体" w:hAnsi="宋体"/>
          <w:sz w:val="24"/>
        </w:rPr>
        <w:t>(</w:t>
      </w:r>
      <w:r>
        <w:rPr>
          <w:rFonts w:hint="eastAsia" w:ascii="宋体" w:hAnsi="宋体"/>
          <w:sz w:val="24"/>
        </w:rPr>
        <w:t>乙方</w:t>
      </w:r>
      <w:r>
        <w:rPr>
          <w:rFonts w:ascii="宋体" w:hAnsi="宋体"/>
          <w:sz w:val="24"/>
        </w:rPr>
        <w:t>):(</w:t>
      </w:r>
      <w:r>
        <w:rPr>
          <w:rFonts w:hint="eastAsia" w:ascii="宋体" w:hAnsi="宋体"/>
          <w:sz w:val="24"/>
        </w:rPr>
        <w:t>盖章</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代表人</w:t>
      </w:r>
      <w:r>
        <w:rPr>
          <w:rFonts w:ascii="宋体" w:hAnsi="宋体"/>
          <w:sz w:val="24"/>
        </w:rPr>
        <w:t>:(</w:t>
      </w:r>
      <w:r>
        <w:rPr>
          <w:rFonts w:hint="eastAsia" w:ascii="宋体" w:hAnsi="宋体"/>
          <w:sz w:val="24"/>
        </w:rPr>
        <w:t>签字</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地址</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开户银行</w:t>
      </w:r>
      <w:r>
        <w:rPr>
          <w:rFonts w:ascii="宋体" w:hAnsi="宋体"/>
          <w:sz w:val="24"/>
        </w:rPr>
        <w:t>:</w:t>
      </w:r>
      <w:r>
        <w:rPr>
          <w:sz w:val="24"/>
          <w:u w:val="single"/>
        </w:rPr>
        <w:t xml:space="preserve">                                                             </w:t>
      </w:r>
    </w:p>
    <w:p>
      <w:pPr>
        <w:widowControl/>
        <w:shd w:val="clear" w:color="auto" w:fill="FFFFFF"/>
        <w:spacing w:line="720" w:lineRule="auto"/>
        <w:ind w:right="53" w:firstLine="480" w:firstLineChars="200"/>
        <w:textAlignment w:val="bottom"/>
        <w:rPr>
          <w:rFonts w:ascii="宋体"/>
          <w:sz w:val="24"/>
        </w:rPr>
      </w:pPr>
      <w:r>
        <w:rPr>
          <w:rFonts w:hint="eastAsia" w:ascii="宋体" w:hAnsi="宋体"/>
          <w:sz w:val="24"/>
        </w:rPr>
        <w:t>账号</w:t>
      </w:r>
      <w:r>
        <w:rPr>
          <w:rFonts w:ascii="宋体" w:hAnsi="宋体"/>
          <w:sz w:val="24"/>
        </w:rPr>
        <w:t>:</w:t>
      </w:r>
      <w:r>
        <w:rPr>
          <w:sz w:val="24"/>
          <w:u w:val="single"/>
        </w:rPr>
        <w:t xml:space="preserve">                                                                 </w:t>
      </w:r>
    </w:p>
    <w:p>
      <w:pPr>
        <w:widowControl/>
        <w:shd w:val="clear" w:color="auto" w:fill="FFFFFF"/>
        <w:spacing w:line="720" w:lineRule="auto"/>
        <w:ind w:right="53" w:firstLine="480" w:firstLineChars="200"/>
        <w:jc w:val="right"/>
        <w:textAlignment w:val="bottom"/>
        <w:rPr>
          <w:sz w:val="24"/>
          <w:u w:val="single"/>
        </w:rPr>
      </w:pPr>
    </w:p>
    <w:p>
      <w:pPr>
        <w:widowControl/>
        <w:shd w:val="clear" w:color="auto" w:fill="FFFFFF"/>
        <w:spacing w:line="720" w:lineRule="auto"/>
        <w:ind w:right="53" w:firstLine="480" w:firstLineChars="200"/>
        <w:jc w:val="right"/>
        <w:textAlignment w:val="bottom"/>
        <w:rPr>
          <w:rFonts w:ascii="宋体"/>
          <w:sz w:val="24"/>
        </w:rPr>
      </w:pPr>
      <w:r>
        <w:rPr>
          <w:sz w:val="24"/>
          <w:u w:val="single"/>
        </w:rPr>
        <w:t xml:space="preserve">              </w:t>
      </w:r>
      <w:r>
        <w:rPr>
          <w:rFonts w:hint="eastAsia" w:ascii="宋体" w:hAnsi="宋体"/>
          <w:sz w:val="24"/>
        </w:rPr>
        <w:t>年</w:t>
      </w:r>
      <w:r>
        <w:rPr>
          <w:sz w:val="24"/>
          <w:u w:val="single"/>
        </w:rPr>
        <w:t xml:space="preserve">        </w:t>
      </w:r>
      <w:r>
        <w:rPr>
          <w:rFonts w:hint="eastAsia" w:ascii="宋体" w:hAnsi="宋体"/>
          <w:sz w:val="24"/>
        </w:rPr>
        <w:t>月</w:t>
      </w:r>
      <w:r>
        <w:rPr>
          <w:sz w:val="24"/>
          <w:u w:val="single"/>
        </w:rPr>
        <w:t xml:space="preserve">        </w:t>
      </w:r>
      <w:r>
        <w:rPr>
          <w:rFonts w:hint="eastAsia" w:ascii="宋体" w:hAnsi="宋体"/>
          <w:sz w:val="24"/>
        </w:rPr>
        <w:t>日</w:t>
      </w:r>
    </w:p>
    <w:p>
      <w:pPr>
        <w:widowControl/>
        <w:shd w:val="clear" w:color="auto" w:fill="FFFFFF"/>
        <w:spacing w:line="420" w:lineRule="exact"/>
        <w:ind w:right="53" w:firstLine="480" w:firstLineChars="200"/>
        <w:textAlignment w:val="bottom"/>
        <w:rPr>
          <w:rFonts w:hint="eastAsia" w:ascii="宋体" w:hAnsi="宋体"/>
          <w:sz w:val="24"/>
        </w:rPr>
      </w:pPr>
      <w:r>
        <w:rPr>
          <w:rFonts w:hint="eastAsia" w:ascii="宋体" w:hAnsi="宋体"/>
          <w:sz w:val="24"/>
        </w:rPr>
        <w:t>附</w:t>
      </w:r>
      <w:r>
        <w:rPr>
          <w:rFonts w:ascii="宋体" w:hAnsi="宋体"/>
          <w:sz w:val="24"/>
        </w:rPr>
        <w:t>:</w:t>
      </w:r>
      <w:r>
        <w:rPr>
          <w:rFonts w:hint="eastAsia" w:ascii="宋体" w:hAnsi="宋体"/>
          <w:sz w:val="24"/>
        </w:rPr>
        <w:t>采购货物清单、质量及服务承诺等。</w:t>
      </w: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pStyle w:val="27"/>
        <w:rPr>
          <w:rFonts w:hint="eastAsia" w:eastAsia="宋体"/>
          <w:lang w:eastAsia="zh-CN"/>
        </w:rPr>
      </w:pPr>
    </w:p>
    <w:p>
      <w:pPr>
        <w:rPr>
          <w:rFonts w:ascii="宋体" w:cs="Arial"/>
          <w:sz w:val="36"/>
          <w:szCs w:val="36"/>
        </w:rPr>
      </w:pPr>
    </w:p>
    <w:p>
      <w:pPr>
        <w:pStyle w:val="4"/>
        <w:numPr>
          <w:ilvl w:val="0"/>
          <w:numId w:val="9"/>
        </w:numPr>
        <w:spacing w:before="100" w:after="100" w:line="440" w:lineRule="exact"/>
        <w:jc w:val="center"/>
        <w:rPr>
          <w:rFonts w:ascii="宋体" w:cs="Arial"/>
          <w:sz w:val="36"/>
          <w:szCs w:val="36"/>
        </w:rPr>
      </w:pPr>
      <w:bookmarkStart w:id="95" w:name="_Toc354341641"/>
      <w:r>
        <w:rPr>
          <w:rFonts w:ascii="宋体" w:hAnsi="宋体" w:cs="Arial"/>
          <w:sz w:val="36"/>
          <w:szCs w:val="36"/>
        </w:rPr>
        <w:t xml:space="preserve"> </w:t>
      </w:r>
      <w:r>
        <w:rPr>
          <w:rFonts w:hint="eastAsia" w:ascii="宋体" w:hAnsi="宋体" w:cs="Arial"/>
          <w:sz w:val="36"/>
          <w:szCs w:val="36"/>
        </w:rPr>
        <w:t>采购内容及技术</w:t>
      </w:r>
      <w:bookmarkEnd w:id="95"/>
      <w:r>
        <w:rPr>
          <w:rFonts w:hint="eastAsia" w:ascii="宋体" w:hAnsi="宋体" w:cs="Arial"/>
          <w:sz w:val="36"/>
          <w:szCs w:val="36"/>
          <w:lang w:eastAsia="zh-CN"/>
        </w:rPr>
        <w:t>参数</w:t>
      </w:r>
      <w:r>
        <w:rPr>
          <w:rFonts w:hint="eastAsia" w:ascii="宋体" w:hAnsi="宋体" w:cs="Arial"/>
          <w:sz w:val="36"/>
          <w:szCs w:val="36"/>
        </w:rPr>
        <w:t>要求</w:t>
      </w:r>
      <w:r>
        <w:rPr>
          <w:rFonts w:ascii="宋体" w:hAnsi="宋体" w:cs="Arial"/>
          <w:sz w:val="36"/>
          <w:szCs w:val="36"/>
        </w:rPr>
        <w:t xml:space="preserve">   </w:t>
      </w:r>
    </w:p>
    <w:tbl>
      <w:tblPr>
        <w:tblStyle w:val="19"/>
        <w:tblW w:w="9289" w:type="dxa"/>
        <w:jc w:val="center"/>
        <w:tblLayout w:type="autofit"/>
        <w:tblCellMar>
          <w:top w:w="0" w:type="dxa"/>
          <w:left w:w="108" w:type="dxa"/>
          <w:bottom w:w="0" w:type="dxa"/>
          <w:right w:w="108" w:type="dxa"/>
        </w:tblCellMar>
      </w:tblPr>
      <w:tblGrid>
        <w:gridCol w:w="705"/>
        <w:gridCol w:w="1518"/>
        <w:gridCol w:w="5610"/>
        <w:gridCol w:w="630"/>
        <w:gridCol w:w="826"/>
      </w:tblGrid>
      <w:tr>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设备名称</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技术参数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r>
      <w:tr>
        <w:tblPrEx>
          <w:tblCellMar>
            <w:top w:w="0" w:type="dxa"/>
            <w:left w:w="108" w:type="dxa"/>
            <w:bottom w:w="0" w:type="dxa"/>
            <w:right w:w="108" w:type="dxa"/>
          </w:tblCellMar>
        </w:tblPrEx>
        <w:trPr>
          <w:trHeight w:val="499" w:hRule="atLeast"/>
          <w:jc w:val="center"/>
        </w:trPr>
        <w:tc>
          <w:tcPr>
            <w:tcW w:w="92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一、智能人像卡口系统前端清单</w:t>
            </w:r>
          </w:p>
        </w:tc>
      </w:tr>
      <w:tr>
        <w:tblPrEx>
          <w:tblCellMar>
            <w:top w:w="0" w:type="dxa"/>
            <w:left w:w="108" w:type="dxa"/>
            <w:bottom w:w="0" w:type="dxa"/>
            <w:right w:w="108" w:type="dxa"/>
          </w:tblCellMar>
        </w:tblPrEx>
        <w:trPr>
          <w:trHeight w:val="645"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人脸抓拍机</w:t>
            </w:r>
          </w:p>
        </w:tc>
        <w:tc>
          <w:tcPr>
            <w:tcW w:w="561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 具有400万像素 CMOS传感器。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2 支持H.264、H.265、MJPEG视频编码格式，且具有High Profile编码能力。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3 信噪比不小于58dB。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4 在分辨率1920x1080 @ 25fps，延时不大于70ms。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5 需支持四码流技术，主码流分辨率不小于2560x1440@25fps，子码流不小于704x576@25fps，第三码流不小于1920x1080@25fps，第四码流不小于704x576@25fps。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6 同一静止场景相同图像质量下，设备在H.265编码方式时，开启智能编码功能和不开启智能编码相比，码率节约80%。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7 支持检出两眼瞳距40像素点以上的人脸图片。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8 支持单场景同时检出不少于30张人脸图片，并支持面部跟踪。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9 人脸检出率不小于99%。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10 需支持IP67防尘防水。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11 支持对存储卡进行读写锁定，锁定后的存储卡在移动终端需要密码才能访问。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b/>
                <w:bCs/>
                <w:color w:val="000000"/>
                <w:kern w:val="0"/>
                <w:sz w:val="24"/>
                <w:szCs w:val="24"/>
              </w:rPr>
              <w:t>功能要求：</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需</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val="en-US" w:eastAsia="zh-CN"/>
              </w:rPr>
              <w:t>和</w:t>
            </w:r>
            <w:r>
              <w:rPr>
                <w:rFonts w:hint="eastAsia" w:asciiTheme="minorEastAsia" w:hAnsiTheme="minorEastAsia" w:eastAsiaTheme="minorEastAsia"/>
                <w:b/>
                <w:bCs/>
                <w:sz w:val="24"/>
                <w:szCs w:val="24"/>
                <w:lang w:eastAsia="zh-CN"/>
              </w:rPr>
              <w:t>加盖厂家公章的证明文件</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 内置GPU芯片。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 支持MD5、SHA256加密算法。</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 内置混合补光灯，可对红外灯及白光灯功率进行调节。</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 宽动态能力不小于120dB。</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5 支持侧脸过滤功能，可过滤上下、左右角度达到预设值的人脸。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w:t>
            </w:r>
          </w:p>
        </w:tc>
      </w:tr>
      <w:tr>
        <w:tblPrEx>
          <w:tblCellMar>
            <w:top w:w="0" w:type="dxa"/>
            <w:left w:w="108" w:type="dxa"/>
            <w:bottom w:w="0" w:type="dxa"/>
            <w:right w:w="108" w:type="dxa"/>
          </w:tblCellMar>
        </w:tblPrEx>
        <w:trPr>
          <w:trHeight w:val="499" w:hRule="atLeast"/>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5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支架</w:t>
            </w:r>
          </w:p>
        </w:tc>
        <w:tc>
          <w:tcPr>
            <w:tcW w:w="5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横杆装支架/铂晶灰/钢/抱箍直径为Φ67-127mm</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w:t>
            </w: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电源</w:t>
            </w:r>
          </w:p>
        </w:tc>
        <w:tc>
          <w:tcPr>
            <w:tcW w:w="56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12V2A</w:t>
            </w:r>
          </w:p>
        </w:tc>
        <w:tc>
          <w:tcPr>
            <w:tcW w:w="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个</w:t>
            </w:r>
          </w:p>
        </w:tc>
        <w:tc>
          <w:tcPr>
            <w:tcW w:w="8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150</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网线</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超五类室外网线</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设备电源线</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RVV2×1.5</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1500 </w:t>
            </w:r>
          </w:p>
        </w:tc>
      </w:tr>
      <w:tr>
        <w:tblPrEx>
          <w:tblCellMar>
            <w:top w:w="0" w:type="dxa"/>
            <w:left w:w="108" w:type="dxa"/>
            <w:bottom w:w="0" w:type="dxa"/>
            <w:right w:w="108" w:type="dxa"/>
          </w:tblCellMar>
        </w:tblPrEx>
        <w:trPr>
          <w:trHeight w:val="54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8口交换机</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8口百兆全网管二层交换机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桌面式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8个百兆电口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2个千兆电口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2个复用的千兆光口。支持通过console口管理。交换容量64Gbps</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包转发率4.2Mpps</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330mm(长)×44mm（高）×230mm（深）</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工作温度：0℃～40℃</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支持220v交流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满负荷功耗8瓦；支持VLAN</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配套辅材</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接插件、线管等</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地笼与基础</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1000mm*1000mm*1200mm(长*宽*深)</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防雷接地配套</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含防雷接地材料、降阻剂等，接地电阻不大于10欧</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80 </w:t>
            </w:r>
          </w:p>
        </w:tc>
      </w:tr>
      <w:tr>
        <w:tblPrEx>
          <w:tblCellMar>
            <w:top w:w="0" w:type="dxa"/>
            <w:left w:w="108" w:type="dxa"/>
            <w:bottom w:w="0" w:type="dxa"/>
            <w:right w:w="108" w:type="dxa"/>
          </w:tblCellMar>
        </w:tblPrEx>
        <w:trPr>
          <w:trHeight w:val="48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L型立杆</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杆高度、支臂长度根据现场情况定制</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80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地埋取电电源线</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RVV2*2.0</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4500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管路</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管材及敷设</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米</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4500 </w:t>
            </w:r>
          </w:p>
        </w:tc>
      </w:tr>
      <w:tr>
        <w:tblPrEx>
          <w:tblCellMar>
            <w:top w:w="0" w:type="dxa"/>
            <w:left w:w="108" w:type="dxa"/>
            <w:bottom w:w="0" w:type="dxa"/>
            <w:right w:w="108" w:type="dxa"/>
          </w:tblCellMar>
        </w:tblPrEx>
        <w:trPr>
          <w:trHeight w:val="499"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辅材</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PVC管、水晶头、标签、标识、胶带、扎带、抱箍、钉子、螺丝等</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批</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 </w:t>
            </w:r>
          </w:p>
        </w:tc>
      </w:tr>
      <w:tr>
        <w:tblPrEx>
          <w:tblCellMar>
            <w:top w:w="0" w:type="dxa"/>
            <w:left w:w="108" w:type="dxa"/>
            <w:bottom w:w="0" w:type="dxa"/>
            <w:right w:w="108" w:type="dxa"/>
          </w:tblCellMar>
        </w:tblPrEx>
        <w:trPr>
          <w:trHeight w:val="52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系统集成服务</w:t>
            </w:r>
          </w:p>
        </w:tc>
        <w:tc>
          <w:tcPr>
            <w:tcW w:w="561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技术服务、技术咨询、安装调试、培训、维护维保检修、施工安装防护等</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批</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499" w:hRule="atLeast"/>
          <w:jc w:val="center"/>
        </w:trPr>
        <w:tc>
          <w:tcPr>
            <w:tcW w:w="928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二、智能人像卡口系统中心清单</w:t>
            </w:r>
          </w:p>
        </w:tc>
      </w:tr>
      <w:tr>
        <w:tblPrEx>
          <w:tblCellMar>
            <w:top w:w="0" w:type="dxa"/>
            <w:left w:w="108" w:type="dxa"/>
            <w:bottom w:w="0" w:type="dxa"/>
            <w:right w:w="108" w:type="dxa"/>
          </w:tblCellMar>
        </w:tblPrEx>
        <w:trPr>
          <w:trHeight w:val="76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人像视频图像信息应用系统平台</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1、支持抓拍点位展示，客户端可根据显示分辨率自适应调整抓拍通道显示数量。</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2、支持通过快捷键对窗口进行放大、预览关联视频、清除当前图片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3、支持点击抓拍到的人脸图片，弹出窗口查看抓拍大图，可通过鼠标滚轮对图片可进行拖拽、缩放操作</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4、支持接收预警设置，可选择布控任务和布控范围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5、支持预警提示，在客户端最小化或切换到其他页面时，可弹出告警提示框，并联动告警声音提示。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6、支持设置预警记录查询条件，根据布控任务、布控范围、布控对象、相似度、抓拍时间、报警确认形式查询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7、支持设置预警记录排序方式，查询结果按相似度、时间、地点、目标进行排序 。</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8、支持抓拍库以脸搜脸，可通过导入本地人脸图片或添加抓拍库图片，按选择的时间段、相似度范围，可检索出符合条件的人脸图片并按相似度降序排序。</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66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人像大数据服务器</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2U双路标准机架式服务器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CPU：1颗Xeon® Silver 4114（10核，2.2GHz）</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内存：16G*2 DDR4，16根内存插槽，最大支持扩展至2TB内存</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硬盘：2块600G 10K 2.5寸 SAS硬盘，最高可支持12块3.5寸（兼容2.5寸）热插拔SAS/SATA硬盘</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PCIE扩展：最大可支持6个PCIE扩展插槽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网口：2个千兆电口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其他接口：1个RJ45管理接口，4个USB 3.0接口，1个VGA接口</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 xml:space="preserve">电源：标配550W（1+1）高效铂金CRPS冗余电源 </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r>
      <w:tr>
        <w:tblPrEx>
          <w:tblCellMar>
            <w:top w:w="0" w:type="dxa"/>
            <w:left w:w="108" w:type="dxa"/>
            <w:bottom w:w="0" w:type="dxa"/>
            <w:right w:w="108" w:type="dxa"/>
          </w:tblCellMar>
        </w:tblPrEx>
        <w:trPr>
          <w:trHeight w:val="49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人像大数据系统</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基本参数：</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 支持热拔插高效1+1冗余电源模块</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 本地存储空间足够的情况下，支持本地存储10亿条人脸模型及结构化数据、6000万人脸图片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 支持添加、修改、删除人脸抓拍机，在标准环境下通过模拟测试可模拟接入200路人脸抓拍机，支持实时预览人脸抓拍机界面</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 支持单场景同时检出不少于45个人脸，支持检出两眼瞳距15像素点以上的人脸图片，在标准环境下，人脸无明显遮挡的情况下，白天和夜晚单人图片的人脸检出率均不低于99%，单人图片的人脸检出响应时间不超过1秒，一个人脸检测结果，系统存储的人像特征数据大小不大于1k字节</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 在标准环境下，人脸无明显遮挡的情况下，支持识别人脸年龄段，童年，少年，青年，中年，老年，人脸年龄段检出率不低于95%</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 支持单张或批量导入/导出名单图片及信息，支持对名单图片、姓名、性别、省份、城市、身份证号码、起止生日、截止生日、自定义标签4个、报警相似度阈值、报警时间、名单库选择进行编辑，支持按照姓名、性别、省份、城市、身份证号、起始生日、截止生日查询名单库中人脸图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 支持名单库容量120万张图片，支持将名单库分为100个库分别管理，每个库设置不同报警阈值或关联相机，120万名单库实时报警响应速度不超过1秒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9 在标准环境下，人脸无明显遮挡的情况下，名单库实时报警首位命中准确率不低于99%，名单库实时报警误报率不超过0.01%，名单库实时报警漏报率不超过0.1%</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10 支持名单报警历史信息查询，支持报警界面同时显示名单图片信息与报警图片结构化信息，支持名单报警历史信息导出</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11 支持导入两张人脸图片进行一对一比对，输出比对相似度，比对性能不低于80对/S，1V1比对响应时间不超过1秒</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b/>
                <w:bCs/>
                <w:color w:val="000000"/>
                <w:kern w:val="0"/>
                <w:sz w:val="24"/>
                <w:szCs w:val="24"/>
              </w:rPr>
              <w:t>功能要求：</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lang w:val="en-US" w:eastAsia="zh-CN"/>
              </w:rPr>
              <w:t>需</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val="en-US" w:eastAsia="zh-CN"/>
              </w:rPr>
              <w:t>和</w:t>
            </w:r>
            <w:r>
              <w:rPr>
                <w:rFonts w:hint="eastAsia" w:asciiTheme="minorEastAsia" w:hAnsiTheme="minorEastAsia" w:eastAsiaTheme="minorEastAsia"/>
                <w:b/>
                <w:bCs/>
                <w:sz w:val="24"/>
                <w:szCs w:val="24"/>
                <w:lang w:eastAsia="zh-CN"/>
              </w:rPr>
              <w:t>加盖厂家公章的证明文件</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1 大数据写入情况下，人脸图片建模速度不低于200张/S，人脸图片建模成功率不低于99%</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 支持识别48×48~1600万像素人脸图片，支持识别不低于8MB人脸图片，支持比对两眼瞳距不小于15像素点人脸图片，支持比对水平转动不超过±60°，俯仰角不超过±45°角度的人脸图片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 在标准环境下，人脸无明显遮挡的情况下，支持识别人脸性别，单人图片人脸性别检出率不低于99%，单人图片人脸性别识别准确率不低于99%</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 支持在界面上添加名称为人车分析，人脸图片分析、人脸视频分析和卡口车辆图片分析的算法，并支持通过分析源类型或分析目标进行算法查询</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66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云存储软件</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1、云存储系统支持由管理节点和存储节点两部分组成，支持控制流与数据流分离，数据的存储或读取由存储节点并行读写。</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2、支持不同类型数据分层存储到云存储系统的不同介质中：支持热数据以高速SSD为介质进行存储，温数据以SATA/SAS为介质进行存储，冷数据以磁带为介质进行存储。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3、支持存储空间虚拟化管理。支持多存储设备容量整合，形成录像池；可根据用户业务分配通用、文件、视频、图片等类型存储空间；支持在线弹性伸缩录像池的容量空间，不影响业务继续读写</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支持云内所有节点根据设备可用容量、设备负载情况、设备内RAID组间、设备接入任务数以及设备读写性能等自动负载均衡，系统定期自动进行均衡负载，自动进行系统资源分配；具有存储节点和硬盘级的双层负载均衡；</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5、支持视频直存技术，能够直接接入支持GB/T28181、ONVIF、Ehome、RTSP、PSIA标准的前端设备</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6、对多种协议：TCP\UDP\HTTP\SIP\SNMP\FTP\iSCSI\REST进行支持</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7、支持SVAC流、H.264流、H.265流、MPEG-4流直接存入到云存储设备，并从云存储中提取出来，进行回放、下载。</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8、视音频流能直接在云系统上进行存储，无需配置存储转发服务器</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9、支持录像任务自动检测功能，对录像任务的执行计划与执行结果进行自动比对，筛选出缺失录像，自动连接具有本地存储功能的前端设备将缺失录像下载到云存储中</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套</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r>
      <w:tr>
        <w:tblPrEx>
          <w:tblCellMar>
            <w:top w:w="0" w:type="dxa"/>
            <w:left w:w="108" w:type="dxa"/>
            <w:bottom w:w="0" w:type="dxa"/>
            <w:right w:w="108" w:type="dxa"/>
          </w:tblCellMar>
        </w:tblPrEx>
        <w:trPr>
          <w:trHeight w:val="7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云存储节点</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 单设备应配置≥两颗64位多核处理器，≥8GB内存，内存支持扩展到≥256GB，需配置冗余金牌电源</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单设备应标配≥4个千兆网口，可增扩≥2个万兆口或≥4个光纤接口，可增扩2个SSD固态硬盘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应支持FCSAN、IPSAN、NAS存储功能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 可接入硬盘≥24块SATA/SAS硬盘，并支持≥11级扩展柜级联扩展</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 标配1个MINISAS接口，并支持扩展SAS3.0高速接口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 统一命名空间，将所有物理存储资源虚拟化成统一的存储空间，以唯一业务IP地址对外提供存储服务。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7 单台存储节点图片存储性能≥1Gb/s,且不受图片大小改变而产生大的变化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 存储运维精细化：支持在运维监测功能页面显示存储硬盘的健康状态，便于存储硬盘的生命周期管理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9 支持视频点位监控录像出现异常时及时告警，设备支持以分钟为精度对录像完整性监控，当录像连续丢失1分钟及以上时，自动判定该小时录像为异常。</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功能要求：</w:t>
            </w:r>
            <w:r>
              <w:rPr>
                <w:rFonts w:hint="eastAsia" w:ascii="宋体" w:hAnsi="宋体" w:cs="宋体"/>
                <w:b/>
                <w:bCs/>
                <w:kern w:val="0"/>
                <w:sz w:val="24"/>
                <w:szCs w:val="24"/>
                <w:lang w:eastAsia="zh-CN"/>
              </w:rPr>
              <w:t>（</w:t>
            </w:r>
            <w:r>
              <w:rPr>
                <w:rFonts w:hint="eastAsia" w:ascii="宋体" w:hAnsi="宋体" w:cs="宋体"/>
                <w:b/>
                <w:bCs/>
                <w:sz w:val="24"/>
                <w:szCs w:val="24"/>
                <w:lang w:val="en-US" w:eastAsia="zh-CN"/>
              </w:rPr>
              <w:t>需</w:t>
            </w:r>
            <w:r>
              <w:rPr>
                <w:rFonts w:hint="eastAsia" w:ascii="宋体" w:hAnsi="宋体" w:eastAsia="宋体" w:cs="宋体"/>
                <w:b/>
                <w:bCs/>
                <w:sz w:val="24"/>
                <w:szCs w:val="24"/>
              </w:rPr>
              <w:t>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val="en-US" w:eastAsia="zh-CN"/>
              </w:rPr>
              <w:t>和</w:t>
            </w:r>
            <w:r>
              <w:rPr>
                <w:rFonts w:hint="eastAsia" w:asciiTheme="minorEastAsia" w:hAnsiTheme="minorEastAsia" w:eastAsiaTheme="minorEastAsia"/>
                <w:b/>
                <w:bCs/>
                <w:sz w:val="24"/>
                <w:szCs w:val="24"/>
                <w:lang w:eastAsia="zh-CN"/>
              </w:rPr>
              <w:t>加盖厂家公章的证明文件</w:t>
            </w:r>
            <w:r>
              <w:rPr>
                <w:rFonts w:hint="eastAsia" w:ascii="宋体" w:hAnsi="宋体" w:cs="宋体"/>
                <w:b/>
                <w:bCs/>
                <w:kern w:val="0"/>
                <w:sz w:val="24"/>
                <w:szCs w:val="24"/>
                <w:lang w:eastAsia="zh-CN"/>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 可对外提供多种类型数据混合存储，也可以支持分布式流式存储，分布式对象存储、分布式文件存储、分布式块存储。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2 支持多种纠删码容错方式向上升级容错方式（4+1、8+2、12+3等）。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为保证系统安全性及数据安全性，支持前端设备和存储设备之间直接存储，采用块级存储，不生成文件（即不使用文件系统），无碎片。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 支持 《公安视频图像信息应用系统》中的GA/T1400协议；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为保证数据安全性，支持当磁盘或设备故障时，支持智能数据恢复，对标明重要的特定文件中的数据优先恢复。</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7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计算机</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1.CPU:英特尔第九代酷睿i3-9100处理器(3.6GHz、6MB高速缓存、4核)或以上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2.主板:Intel H310芯片组及以上，≥1个PCI-e×16接口，≥2个PCI-e×1接口，≥1个M.2接口（支持SATA和PCIE协议），≥2个DIMM接口，≥4个SATA接口，≥1个PS/2，BIOS支持图形界面，BIOS支持≥最少8种语言。1个VGA，1个HDMI，1个DVI，5个音频插孔: 线性输入，前置，麦克风，支持7.1 声道高保真音频。主板上有FCC、CE、ROHS、环保期限使用、BSMI认证等丝印。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3.内存:4GB DDR4 2666MHz ，最大容量: 32G</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4.硬盘:1TB，7200转，SATA III，带硬盘保护防震胶垫，同时支持双3.5英寸或双2.5英寸硬盘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5.显示器:同品牌21.5寸LED及以上宽屏液晶显示器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6.显卡:集显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7.声卡:集成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8.网卡:集成千兆网卡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9.USB接口:前置≥4个USB(其中2个USB3.0)，后置≥6个USB(其中2个3.0)，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10.机箱:≥20L立式机箱， ≥1个5.25英寸光驱位，前置面板支持扩展6个USB ，支持双3.5英寸或双2.5英寸硬盘，带串口和并口扩展位（非马口挡片），顶置电源开关，顶置提手设计，顶置置物槽和资产管理槽，预留读卡器位，防盗防拆锁孔。</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64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核心交换机</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1.千兆以太网口≥24个，千兆SFP光口≥4个，并且带1个Console口；1个Manage口；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2.交换机应满足全线速存储转发，交换机交换容量≥336Gbps，包转发率≥96Mpps；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3.接入方式支持胖瘦一体化，支持智能交换机和普通交换机两种工作模式，可以根据不同的组网需要，随时灵活的进行切换；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 支持通过控制器平台查看交换机端口负载情况；</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555"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智能插座</w:t>
            </w:r>
          </w:p>
        </w:tc>
        <w:tc>
          <w:tcPr>
            <w:tcW w:w="5610"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1、5孔 10A 插孔，带安全门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2、支持100-240V AC供电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3、符合GB2099.1-2008、GB2099.2-2012、GB2099.7-2015、GB1003-2008等国家标准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4、具有电源键、功能键等物理按键，以及自定义按键指示灯、三色（红绿蓝）状态指示灯、通电指示灯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5、支持LoRa低功率远距离无线协议，实现远程控制、数据传输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6、支持电量计量、远程控制、通断电控制等特性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7、支持平台统一集中管理，支持设备自定义命名</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8、支持分组管理，要求不低于6级分组，包括地区、楼栋、楼层、部门、具体位置等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9、支持后台对某个插座强制通电、断电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10、支持定时开关控制，支持单次、每周、每月、每天某时间自动断电上电，并支持循环结束时间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11、支持远程开关控制，管理员可通过手机APP或管理后台对指定插座进行断电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12、支持用电排行分析，可按插座分组进行电量、电费排行分析，实现部门之间以及部门内单个插座的用电排行、占比，并形成可视化的图表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13、支持电量趋势分析，可按插座分组进行电量、电费趋势分析，实现部门之间以及部门内单个插座的用电趋势变化，并形成可视化的图表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14、支持当LoRa状态断开后，依然保持通电或拒绝策略通断电的状态，不影响正常使用</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8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bl>
    <w:p>
      <w:pPr>
        <w:pStyle w:val="2"/>
        <w:ind w:left="0" w:leftChars="0" w:firstLine="0" w:firstLineChars="0"/>
        <w:rPr>
          <w:rFonts w:hint="eastAsia" w:ascii="宋体" w:hAnsi="宋体" w:cs="Arial" w:eastAsiaTheme="minorEastAsia"/>
          <w:sz w:val="36"/>
          <w:szCs w:val="36"/>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以上</w:t>
      </w:r>
      <w:r>
        <w:rPr>
          <w:rFonts w:hint="eastAsia" w:ascii="宋体" w:hAnsi="宋体" w:eastAsia="宋体" w:cs="宋体"/>
          <w:b/>
          <w:bCs/>
          <w:sz w:val="24"/>
          <w:szCs w:val="24"/>
          <w:lang w:eastAsia="zh-CN"/>
        </w:rPr>
        <w:t>技术参数部分涉及“功能要求”</w:t>
      </w:r>
      <w:r>
        <w:rPr>
          <w:rFonts w:hint="eastAsia" w:ascii="宋体" w:hAnsi="宋体" w:eastAsia="宋体" w:cs="宋体"/>
          <w:b/>
          <w:bCs/>
          <w:sz w:val="24"/>
          <w:szCs w:val="24"/>
        </w:rPr>
        <w:t>项需要提供</w:t>
      </w:r>
      <w:r>
        <w:rPr>
          <w:rFonts w:hint="eastAsia" w:ascii="宋体" w:hAnsi="宋体" w:eastAsia="宋体" w:cs="宋体"/>
          <w:b/>
          <w:bCs/>
          <w:sz w:val="24"/>
          <w:szCs w:val="24"/>
          <w:lang w:eastAsia="zh-CN"/>
        </w:rPr>
        <w:t>加盖厂家公章的</w:t>
      </w:r>
      <w:r>
        <w:rPr>
          <w:rFonts w:hint="eastAsia" w:ascii="宋体" w:hAnsi="宋体" w:eastAsia="宋体" w:cs="宋体"/>
          <w:b/>
          <w:bCs/>
          <w:sz w:val="24"/>
          <w:szCs w:val="24"/>
        </w:rPr>
        <w:t>相关检</w:t>
      </w:r>
      <w:r>
        <w:rPr>
          <w:rFonts w:hint="eastAsia" w:asciiTheme="minorEastAsia" w:hAnsiTheme="minorEastAsia" w:eastAsiaTheme="minorEastAsia"/>
          <w:b/>
          <w:bCs/>
          <w:sz w:val="24"/>
          <w:szCs w:val="24"/>
        </w:rPr>
        <w:t>测报告复印件</w:t>
      </w:r>
      <w:r>
        <w:rPr>
          <w:rFonts w:hint="eastAsia" w:asciiTheme="minorEastAsia" w:hAnsiTheme="minorEastAsia" w:eastAsiaTheme="minorEastAsia"/>
          <w:b/>
          <w:bCs/>
          <w:sz w:val="24"/>
          <w:szCs w:val="24"/>
          <w:lang w:val="en-US" w:eastAsia="zh-CN"/>
        </w:rPr>
        <w:t>和</w:t>
      </w:r>
      <w:bookmarkStart w:id="97" w:name="_GoBack"/>
      <w:bookmarkEnd w:id="97"/>
      <w:r>
        <w:rPr>
          <w:rFonts w:hint="eastAsia" w:asciiTheme="minorEastAsia" w:hAnsiTheme="minorEastAsia" w:eastAsiaTheme="minorEastAsia"/>
          <w:b/>
          <w:bCs/>
          <w:sz w:val="24"/>
          <w:szCs w:val="24"/>
          <w:lang w:eastAsia="zh-CN"/>
        </w:rPr>
        <w:t>加盖厂家公章的证明文件</w:t>
      </w:r>
      <w:r>
        <w:rPr>
          <w:rFonts w:hint="eastAsia" w:asciiTheme="minorEastAsia" w:hAnsiTheme="minorEastAsia" w:eastAsiaTheme="minorEastAsia"/>
          <w:sz w:val="24"/>
          <w:szCs w:val="24"/>
          <w:lang w:eastAsia="zh-CN"/>
        </w:rPr>
        <w:t>；</w:t>
      </w:r>
    </w:p>
    <w:p>
      <w:pPr>
        <w:pStyle w:val="2"/>
        <w:ind w:left="0" w:leftChars="0" w:firstLine="0" w:firstLineChars="0"/>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rPr>
          <w:rFonts w:ascii="宋体" w:hAnsi="宋体" w:cs="Arial"/>
          <w:sz w:val="36"/>
          <w:szCs w:val="36"/>
        </w:rPr>
      </w:pPr>
    </w:p>
    <w:p>
      <w:pPr>
        <w:pStyle w:val="2"/>
        <w:ind w:left="0" w:leftChars="0" w:firstLine="0" w:firstLineChars="0"/>
      </w:pPr>
    </w:p>
    <w:p>
      <w:pPr>
        <w:pStyle w:val="4"/>
        <w:jc w:val="center"/>
        <w:rPr>
          <w:rFonts w:ascii="宋体" w:cs="Arial"/>
          <w:sz w:val="30"/>
          <w:szCs w:val="30"/>
        </w:rPr>
      </w:pPr>
      <w:r>
        <w:rPr>
          <w:rFonts w:hint="eastAsia" w:ascii="宋体" w:hAnsi="宋体" w:cs="Arial"/>
          <w:sz w:val="36"/>
          <w:szCs w:val="36"/>
        </w:rPr>
        <w:t>第六章</w:t>
      </w:r>
      <w:r>
        <w:rPr>
          <w:rFonts w:ascii="宋体" w:hAnsi="宋体" w:cs="Arial"/>
          <w:sz w:val="36"/>
          <w:szCs w:val="36"/>
        </w:rPr>
        <w:t xml:space="preserve">  </w:t>
      </w:r>
      <w:r>
        <w:rPr>
          <w:rFonts w:hint="eastAsia" w:ascii="宋体" w:hAnsi="宋体" w:cs="Arial"/>
          <w:sz w:val="36"/>
          <w:szCs w:val="36"/>
        </w:rPr>
        <w:t>投标文件格式</w:t>
      </w:r>
    </w:p>
    <w:p>
      <w:pPr>
        <w:pStyle w:val="4"/>
        <w:jc w:val="both"/>
        <w:rPr>
          <w:rFonts w:ascii="宋体" w:cs="Arial"/>
          <w:sz w:val="30"/>
          <w:szCs w:val="30"/>
        </w:rPr>
      </w:pPr>
    </w:p>
    <w:p>
      <w:pPr>
        <w:shd w:val="clear" w:color="auto" w:fill="FFFFFF"/>
        <w:snapToGrid w:val="0"/>
        <w:ind w:left="-210" w:leftChars="-100" w:right="-489" w:rightChars="-233"/>
        <w:jc w:val="right"/>
        <w:rPr>
          <w:rFonts w:ascii="黑体" w:hAnsi="黑体" w:eastAsia="黑体"/>
          <w:b/>
          <w:kern w:val="0"/>
          <w:sz w:val="44"/>
          <w:szCs w:val="44"/>
        </w:rPr>
      </w:pPr>
    </w:p>
    <w:p>
      <w:pPr>
        <w:spacing w:line="800" w:lineRule="exact"/>
        <w:jc w:val="center"/>
        <w:rPr>
          <w:rFonts w:ascii="宋体"/>
          <w:b/>
          <w:color w:val="000000"/>
          <w:kern w:val="0"/>
          <w:sz w:val="44"/>
          <w:szCs w:val="44"/>
          <w:u w:val="none"/>
        </w:rPr>
      </w:pPr>
      <w:r>
        <w:rPr>
          <w:rFonts w:hint="eastAsia" w:ascii="宋体"/>
          <w:b/>
          <w:color w:val="000000"/>
          <w:kern w:val="0"/>
          <w:sz w:val="44"/>
          <w:szCs w:val="44"/>
          <w:u w:val="none"/>
          <w:lang w:eastAsia="zh-CN"/>
        </w:rPr>
        <w:t>宝丰县公安局智能人像卡口系统</w:t>
      </w:r>
    </w:p>
    <w:p>
      <w:pPr>
        <w:spacing w:beforeLines="100"/>
        <w:jc w:val="center"/>
        <w:rPr>
          <w:rFonts w:ascii="宋体"/>
          <w:b/>
          <w:bCs/>
          <w:sz w:val="36"/>
          <w:szCs w:val="36"/>
        </w:rPr>
      </w:pPr>
    </w:p>
    <w:p>
      <w:pPr>
        <w:spacing w:beforeLines="100"/>
        <w:jc w:val="center"/>
        <w:rPr>
          <w:rFonts w:ascii="宋体"/>
          <w:b/>
          <w:bCs/>
          <w:sz w:val="36"/>
          <w:szCs w:val="36"/>
        </w:rPr>
      </w:pPr>
      <w:r>
        <w:rPr>
          <w:rFonts w:ascii="宋体"/>
          <w:b/>
          <w:bCs/>
          <w:sz w:val="36"/>
          <w:szCs w:val="36"/>
        </w:rPr>
        <w:t xml:space="preserve"> </w:t>
      </w:r>
    </w:p>
    <w:p>
      <w:pPr>
        <w:spacing w:beforeLines="100"/>
        <w:jc w:val="center"/>
        <w:rPr>
          <w:rFonts w:ascii="黑体" w:eastAsia="黑体"/>
          <w:sz w:val="30"/>
          <w:szCs w:val="30"/>
        </w:rPr>
      </w:pPr>
      <w:r>
        <w:rPr>
          <w:rFonts w:hint="eastAsia" w:ascii="黑体" w:eastAsia="黑体"/>
          <w:sz w:val="72"/>
          <w:szCs w:val="72"/>
        </w:rPr>
        <w:t>投</w:t>
      </w:r>
      <w:r>
        <w:rPr>
          <w:rFonts w:ascii="黑体" w:eastAsia="黑体"/>
          <w:sz w:val="72"/>
          <w:szCs w:val="72"/>
        </w:rPr>
        <w:t xml:space="preserve">  </w:t>
      </w:r>
      <w:r>
        <w:rPr>
          <w:rFonts w:hint="eastAsia" w:ascii="黑体" w:eastAsia="黑体"/>
          <w:sz w:val="72"/>
          <w:szCs w:val="72"/>
        </w:rPr>
        <w:t>标</w:t>
      </w:r>
      <w:r>
        <w:rPr>
          <w:rFonts w:ascii="黑体" w:eastAsia="黑体"/>
          <w:sz w:val="72"/>
          <w:szCs w:val="72"/>
        </w:rPr>
        <w:t xml:space="preserve">  </w:t>
      </w:r>
      <w:r>
        <w:rPr>
          <w:rFonts w:hint="eastAsia" w:ascii="黑体" w:eastAsia="黑体"/>
          <w:sz w:val="72"/>
          <w:szCs w:val="72"/>
        </w:rPr>
        <w:t>文</w:t>
      </w:r>
      <w:r>
        <w:rPr>
          <w:rFonts w:ascii="黑体" w:eastAsia="黑体"/>
          <w:sz w:val="72"/>
          <w:szCs w:val="72"/>
        </w:rPr>
        <w:t xml:space="preserve">  </w:t>
      </w:r>
      <w:r>
        <w:rPr>
          <w:rFonts w:hint="eastAsia" w:ascii="黑体" w:eastAsia="黑体"/>
          <w:sz w:val="72"/>
          <w:szCs w:val="72"/>
        </w:rPr>
        <w:t>件</w:t>
      </w:r>
    </w:p>
    <w:p>
      <w:pPr>
        <w:jc w:val="center"/>
        <w:rPr>
          <w:rFonts w:ascii="黑体" w:eastAsia="黑体"/>
          <w:sz w:val="30"/>
          <w:szCs w:val="30"/>
        </w:rPr>
      </w:pPr>
    </w:p>
    <w:p>
      <w:pPr>
        <w:adjustRightInd w:val="0"/>
        <w:snapToGrid w:val="0"/>
        <w:spacing w:line="560" w:lineRule="exact"/>
        <w:jc w:val="center"/>
        <w:rPr>
          <w:rFonts w:ascii="宋体" w:cs="宋体"/>
          <w:sz w:val="30"/>
          <w:szCs w:val="30"/>
        </w:rPr>
      </w:pPr>
    </w:p>
    <w:p>
      <w:pPr>
        <w:pStyle w:val="11"/>
        <w:rPr>
          <w:rFonts w:ascii="宋体" w:cs="宋体"/>
          <w:sz w:val="30"/>
          <w:szCs w:val="30"/>
        </w:rPr>
      </w:pPr>
    </w:p>
    <w:p>
      <w:pPr>
        <w:pStyle w:val="11"/>
        <w:rPr>
          <w:rFonts w:ascii="宋体" w:cs="宋体"/>
          <w:sz w:val="30"/>
          <w:szCs w:val="30"/>
        </w:rPr>
      </w:pPr>
    </w:p>
    <w:p>
      <w:pPr>
        <w:jc w:val="center"/>
        <w:rPr>
          <w:rFonts w:ascii="宋体" w:cs="宋体"/>
          <w:sz w:val="30"/>
          <w:szCs w:val="30"/>
        </w:rPr>
      </w:pPr>
    </w:p>
    <w:p>
      <w:pPr>
        <w:rPr>
          <w:rFonts w:ascii="黑体" w:eastAsia="黑体"/>
          <w:sz w:val="24"/>
        </w:rPr>
      </w:pPr>
    </w:p>
    <w:p>
      <w:pPr>
        <w:jc w:val="center"/>
        <w:rPr>
          <w:rFonts w:ascii="黑体" w:eastAsia="黑体"/>
          <w:sz w:val="24"/>
        </w:rPr>
      </w:pPr>
    </w:p>
    <w:p>
      <w:pPr>
        <w:jc w:val="center"/>
        <w:rPr>
          <w:rFonts w:ascii="黑体" w:eastAsia="黑体"/>
          <w:sz w:val="24"/>
        </w:rPr>
      </w:pPr>
    </w:p>
    <w:p>
      <w:pPr>
        <w:jc w:val="center"/>
        <w:rPr>
          <w:rFonts w:ascii="黑体" w:eastAsia="黑体"/>
          <w:sz w:val="24"/>
        </w:rPr>
      </w:pPr>
    </w:p>
    <w:p>
      <w:pPr>
        <w:spacing w:line="600" w:lineRule="exact"/>
        <w:ind w:right="560"/>
        <w:jc w:val="center"/>
        <w:rPr>
          <w:rFonts w:ascii="黑体" w:eastAsia="黑体"/>
          <w:sz w:val="28"/>
          <w:szCs w:val="28"/>
        </w:rPr>
      </w:pPr>
      <w:r>
        <w:rPr>
          <w:rFonts w:ascii="黑体" w:eastAsia="黑体"/>
          <w:sz w:val="28"/>
          <w:szCs w:val="28"/>
        </w:rPr>
        <w:t xml:space="preserve">         </w:t>
      </w:r>
      <w:r>
        <w:rPr>
          <w:rFonts w:hint="eastAsia" w:ascii="黑体" w:eastAsia="黑体"/>
          <w:sz w:val="28"/>
          <w:szCs w:val="28"/>
        </w:rPr>
        <w:t>投</w:t>
      </w:r>
      <w:r>
        <w:rPr>
          <w:rFonts w:ascii="黑体" w:eastAsia="黑体"/>
          <w:sz w:val="28"/>
          <w:szCs w:val="28"/>
        </w:rPr>
        <w:t xml:space="preserve">    </w:t>
      </w:r>
      <w:r>
        <w:rPr>
          <w:rFonts w:hint="eastAsia" w:ascii="黑体" w:eastAsia="黑体"/>
          <w:sz w:val="28"/>
          <w:szCs w:val="28"/>
        </w:rPr>
        <w:t>标</w:t>
      </w:r>
      <w:r>
        <w:rPr>
          <w:rFonts w:ascii="黑体" w:eastAsia="黑体"/>
          <w:sz w:val="28"/>
          <w:szCs w:val="28"/>
        </w:rPr>
        <w:t xml:space="preserve">   </w:t>
      </w:r>
      <w:r>
        <w:rPr>
          <w:rFonts w:hint="eastAsia" w:ascii="黑体" w:eastAsia="黑体"/>
          <w:sz w:val="28"/>
          <w:szCs w:val="28"/>
        </w:rPr>
        <w:t>人：</w:t>
      </w:r>
      <w:r>
        <w:rPr>
          <w:rFonts w:ascii="黑体" w:eastAsia="黑体"/>
          <w:sz w:val="28"/>
          <w:szCs w:val="28"/>
          <w:u w:val="single"/>
        </w:rPr>
        <w:t xml:space="preserve">                  </w:t>
      </w:r>
      <w:r>
        <w:rPr>
          <w:rFonts w:hint="eastAsia" w:ascii="黑体" w:eastAsia="黑体"/>
          <w:sz w:val="28"/>
          <w:szCs w:val="28"/>
        </w:rPr>
        <w:t>（</w:t>
      </w:r>
      <w:r>
        <w:rPr>
          <w:rFonts w:hint="eastAsia" w:ascii="黑体" w:eastAsia="黑体"/>
          <w:sz w:val="28"/>
          <w:szCs w:val="28"/>
          <w:lang w:eastAsia="zh-CN"/>
        </w:rPr>
        <w:t>电子签章</w:t>
      </w:r>
      <w:r>
        <w:rPr>
          <w:rFonts w:hint="eastAsia" w:ascii="黑体" w:eastAsia="黑体"/>
          <w:sz w:val="28"/>
          <w:szCs w:val="28"/>
        </w:rPr>
        <w:t>）</w:t>
      </w:r>
    </w:p>
    <w:p>
      <w:pPr>
        <w:spacing w:line="600" w:lineRule="exact"/>
        <w:ind w:right="561" w:firstLine="1400" w:firstLineChars="500"/>
        <w:rPr>
          <w:rFonts w:ascii="黑体" w:eastAsia="黑体"/>
          <w:sz w:val="28"/>
          <w:szCs w:val="28"/>
        </w:rPr>
      </w:pPr>
      <w:r>
        <w:rPr>
          <w:rFonts w:hint="eastAsia" w:ascii="黑体" w:eastAsia="黑体"/>
          <w:sz w:val="28"/>
          <w:szCs w:val="28"/>
        </w:rPr>
        <w:t>法</w:t>
      </w:r>
      <w:r>
        <w:rPr>
          <w:rFonts w:ascii="黑体" w:eastAsia="黑体"/>
          <w:sz w:val="28"/>
          <w:szCs w:val="28"/>
        </w:rPr>
        <w:t xml:space="preserve"> </w:t>
      </w:r>
      <w:r>
        <w:rPr>
          <w:rFonts w:hint="eastAsia" w:ascii="黑体" w:eastAsia="黑体"/>
          <w:sz w:val="28"/>
          <w:szCs w:val="28"/>
        </w:rPr>
        <w:t>定</w:t>
      </w:r>
      <w:r>
        <w:rPr>
          <w:rFonts w:ascii="黑体" w:eastAsia="黑体"/>
          <w:sz w:val="28"/>
          <w:szCs w:val="28"/>
        </w:rPr>
        <w:t xml:space="preserve"> </w:t>
      </w:r>
      <w:r>
        <w:rPr>
          <w:rFonts w:hint="eastAsia" w:ascii="黑体" w:eastAsia="黑体"/>
          <w:sz w:val="28"/>
          <w:szCs w:val="28"/>
        </w:rPr>
        <w:t>代</w:t>
      </w:r>
      <w:r>
        <w:rPr>
          <w:rFonts w:ascii="黑体" w:eastAsia="黑体"/>
          <w:sz w:val="28"/>
          <w:szCs w:val="28"/>
        </w:rPr>
        <w:t xml:space="preserve"> </w:t>
      </w:r>
      <w:r>
        <w:rPr>
          <w:rFonts w:hint="eastAsia" w:ascii="黑体" w:eastAsia="黑体"/>
          <w:sz w:val="28"/>
          <w:szCs w:val="28"/>
        </w:rPr>
        <w:t>表</w:t>
      </w:r>
      <w:r>
        <w:rPr>
          <w:rFonts w:ascii="黑体" w:eastAsia="黑体"/>
          <w:sz w:val="28"/>
          <w:szCs w:val="28"/>
        </w:rPr>
        <w:t xml:space="preserve"> </w:t>
      </w:r>
      <w:r>
        <w:rPr>
          <w:rFonts w:hint="eastAsia" w:ascii="黑体" w:eastAsia="黑体"/>
          <w:sz w:val="28"/>
          <w:szCs w:val="28"/>
        </w:rPr>
        <w:t>人</w:t>
      </w:r>
      <w:r>
        <w:rPr>
          <w:rFonts w:hint="eastAsia" w:ascii="黑体" w:eastAsia="黑体"/>
          <w:sz w:val="28"/>
          <w:szCs w:val="28"/>
          <w:lang w:eastAsia="zh-CN"/>
        </w:rPr>
        <w:t>（负责人）</w:t>
      </w:r>
      <w:r>
        <w:rPr>
          <w:rFonts w:hint="eastAsia" w:ascii="黑体" w:eastAsia="黑体"/>
          <w:sz w:val="28"/>
          <w:szCs w:val="28"/>
        </w:rPr>
        <w:t>：</w:t>
      </w:r>
      <w:r>
        <w:rPr>
          <w:rFonts w:ascii="黑体" w:eastAsia="黑体"/>
          <w:sz w:val="28"/>
          <w:szCs w:val="28"/>
          <w:u w:val="single"/>
        </w:rPr>
        <w:t xml:space="preserve">          </w:t>
      </w:r>
      <w:r>
        <w:rPr>
          <w:rFonts w:hint="eastAsia" w:ascii="黑体" w:eastAsia="黑体"/>
          <w:sz w:val="28"/>
          <w:szCs w:val="28"/>
        </w:rPr>
        <w:t>（</w:t>
      </w:r>
      <w:r>
        <w:rPr>
          <w:rFonts w:hint="eastAsia" w:ascii="黑体" w:eastAsia="黑体"/>
          <w:sz w:val="28"/>
          <w:szCs w:val="28"/>
          <w:lang w:eastAsia="zh-CN"/>
        </w:rPr>
        <w:t>电子签章</w:t>
      </w:r>
      <w:r>
        <w:rPr>
          <w:rFonts w:hint="eastAsia" w:ascii="黑体" w:eastAsia="黑体"/>
          <w:sz w:val="28"/>
          <w:szCs w:val="28"/>
        </w:rPr>
        <w:t>）</w:t>
      </w:r>
    </w:p>
    <w:p>
      <w:pPr>
        <w:jc w:val="center"/>
        <w:rPr>
          <w:rFonts w:ascii="黑体" w:eastAsia="黑体"/>
          <w:sz w:val="28"/>
          <w:szCs w:val="28"/>
        </w:rPr>
      </w:pPr>
      <w:r>
        <w:rPr>
          <w:rFonts w:ascii="黑体" w:eastAsia="黑体"/>
          <w:sz w:val="28"/>
          <w:szCs w:val="28"/>
          <w:u w:val="single"/>
        </w:rPr>
        <w:t xml:space="preserve">         </w:t>
      </w:r>
      <w:r>
        <w:rPr>
          <w:rFonts w:hint="eastAsia" w:ascii="黑体" w:eastAsia="黑体"/>
          <w:sz w:val="28"/>
          <w:szCs w:val="28"/>
        </w:rPr>
        <w:t>年</w:t>
      </w:r>
      <w:r>
        <w:rPr>
          <w:rFonts w:ascii="黑体" w:eastAsia="黑体"/>
          <w:sz w:val="28"/>
          <w:szCs w:val="28"/>
          <w:u w:val="single"/>
        </w:rPr>
        <w:t xml:space="preserve">         </w:t>
      </w:r>
      <w:r>
        <w:rPr>
          <w:rFonts w:hint="eastAsia" w:ascii="黑体" w:eastAsia="黑体"/>
          <w:sz w:val="28"/>
          <w:szCs w:val="28"/>
        </w:rPr>
        <w:t>月</w:t>
      </w:r>
      <w:r>
        <w:rPr>
          <w:rFonts w:ascii="黑体" w:eastAsia="黑体"/>
          <w:sz w:val="28"/>
          <w:szCs w:val="28"/>
          <w:u w:val="single"/>
        </w:rPr>
        <w:t xml:space="preserve">         </w:t>
      </w:r>
      <w:r>
        <w:rPr>
          <w:rFonts w:hint="eastAsia" w:ascii="黑体" w:eastAsia="黑体"/>
          <w:sz w:val="28"/>
          <w:szCs w:val="28"/>
        </w:rPr>
        <w:t>日</w:t>
      </w:r>
    </w:p>
    <w:p>
      <w:pPr>
        <w:jc w:val="center"/>
        <w:rPr>
          <w:rFonts w:ascii="黑体" w:eastAsia="黑体"/>
          <w:sz w:val="28"/>
          <w:szCs w:val="28"/>
        </w:rPr>
      </w:pPr>
    </w:p>
    <w:p>
      <w:pPr>
        <w:pStyle w:val="2"/>
      </w:pPr>
    </w:p>
    <w:p>
      <w:pPr>
        <w:pStyle w:val="2"/>
        <w:ind w:firstLine="31680"/>
      </w:pPr>
    </w:p>
    <w:p>
      <w:pPr>
        <w:jc w:val="center"/>
        <w:rPr>
          <w:rFonts w:ascii="黑体" w:hAnsi="黑体" w:eastAsia="黑体"/>
          <w:sz w:val="36"/>
          <w:szCs w:val="36"/>
        </w:rPr>
      </w:pPr>
      <w:r>
        <w:rPr>
          <w:rFonts w:hint="eastAsia" w:ascii="黑体" w:hAnsi="黑体" w:eastAsia="黑体"/>
          <w:sz w:val="36"/>
          <w:szCs w:val="36"/>
        </w:rPr>
        <w:t>目</w:t>
      </w:r>
      <w:r>
        <w:rPr>
          <w:rFonts w:ascii="黑体" w:hAnsi="黑体" w:eastAsia="黑体"/>
          <w:sz w:val="36"/>
          <w:szCs w:val="36"/>
        </w:rPr>
        <w:t xml:space="preserve">    </w:t>
      </w:r>
      <w:r>
        <w:rPr>
          <w:rFonts w:hint="eastAsia" w:ascii="黑体" w:hAnsi="黑体" w:eastAsia="黑体"/>
          <w:sz w:val="36"/>
          <w:szCs w:val="36"/>
        </w:rPr>
        <w:t>录</w:t>
      </w:r>
    </w:p>
    <w:p>
      <w:pPr>
        <w:jc w:val="center"/>
        <w:rPr>
          <w:rFonts w:ascii="黑体" w:hAnsi="黑体" w:eastAsia="黑体"/>
          <w:sz w:val="36"/>
          <w:szCs w:val="36"/>
        </w:rPr>
      </w:pPr>
    </w:p>
    <w:p>
      <w:pPr>
        <w:jc w:val="center"/>
        <w:rPr>
          <w:rFonts w:ascii="黑体" w:hAnsi="黑体" w:eastAsia="黑体"/>
          <w:sz w:val="36"/>
          <w:szCs w:val="36"/>
        </w:rPr>
      </w:pPr>
    </w:p>
    <w:p>
      <w:pPr>
        <w:spacing w:line="480" w:lineRule="auto"/>
        <w:ind w:firstLine="480" w:firstLineChars="200"/>
        <w:rPr>
          <w:rFonts w:ascii="宋体"/>
          <w:sz w:val="24"/>
        </w:rPr>
      </w:pPr>
      <w:r>
        <w:rPr>
          <w:rFonts w:hint="eastAsia" w:ascii="宋体" w:hAnsi="宋体"/>
          <w:sz w:val="24"/>
        </w:rPr>
        <w:t>一</w:t>
      </w:r>
      <w:r>
        <w:rPr>
          <w:rFonts w:ascii="宋体"/>
          <w:sz w:val="24"/>
        </w:rPr>
        <w:t>.</w:t>
      </w:r>
      <w:r>
        <w:rPr>
          <w:rFonts w:hint="eastAsia" w:ascii="宋体" w:hAnsi="宋体"/>
          <w:sz w:val="24"/>
        </w:rPr>
        <w:t>投标函</w:t>
      </w:r>
    </w:p>
    <w:p>
      <w:pPr>
        <w:spacing w:line="480" w:lineRule="auto"/>
        <w:ind w:firstLine="480" w:firstLineChars="200"/>
        <w:rPr>
          <w:rFonts w:ascii="宋体"/>
          <w:sz w:val="24"/>
        </w:rPr>
      </w:pPr>
      <w:r>
        <w:rPr>
          <w:rFonts w:hint="eastAsia" w:ascii="宋体" w:hAnsi="宋体"/>
          <w:sz w:val="24"/>
        </w:rPr>
        <w:t>二</w:t>
      </w:r>
      <w:r>
        <w:rPr>
          <w:rFonts w:ascii="宋体"/>
          <w:sz w:val="24"/>
        </w:rPr>
        <w:t>.</w:t>
      </w:r>
      <w:r>
        <w:rPr>
          <w:rFonts w:hint="eastAsia" w:ascii="宋体" w:hAnsi="宋体"/>
          <w:sz w:val="24"/>
        </w:rPr>
        <w:t>投标报价一览表</w:t>
      </w:r>
    </w:p>
    <w:p>
      <w:pPr>
        <w:spacing w:line="480" w:lineRule="auto"/>
        <w:ind w:firstLine="480" w:firstLineChars="200"/>
        <w:rPr>
          <w:rFonts w:ascii="宋体"/>
          <w:sz w:val="24"/>
        </w:rPr>
      </w:pPr>
      <w:r>
        <w:rPr>
          <w:rFonts w:hint="eastAsia" w:ascii="宋体" w:hAnsi="宋体" w:cs="Arial"/>
          <w:bCs/>
          <w:sz w:val="24"/>
        </w:rPr>
        <w:t>三</w:t>
      </w:r>
      <w:r>
        <w:rPr>
          <w:rFonts w:ascii="宋体" w:cs="Arial"/>
          <w:bCs/>
          <w:sz w:val="24"/>
        </w:rPr>
        <w:t>.</w:t>
      </w:r>
      <w:r>
        <w:rPr>
          <w:rFonts w:hint="eastAsia" w:ascii="宋体" w:hAnsi="宋体" w:cs="Arial"/>
          <w:bCs/>
          <w:sz w:val="24"/>
        </w:rPr>
        <w:t>分项报价表</w:t>
      </w:r>
    </w:p>
    <w:p>
      <w:pPr>
        <w:spacing w:line="480" w:lineRule="auto"/>
        <w:ind w:firstLine="480" w:firstLineChars="200"/>
        <w:rPr>
          <w:rFonts w:ascii="宋体"/>
          <w:sz w:val="24"/>
        </w:rPr>
      </w:pPr>
      <w:r>
        <w:rPr>
          <w:rFonts w:hint="eastAsia" w:ascii="宋体" w:hAnsi="宋体"/>
          <w:sz w:val="24"/>
        </w:rPr>
        <w:t>四</w:t>
      </w:r>
      <w:r>
        <w:rPr>
          <w:rFonts w:ascii="宋体"/>
          <w:sz w:val="24"/>
        </w:rPr>
        <w:t>.</w:t>
      </w:r>
      <w:r>
        <w:rPr>
          <w:rFonts w:hint="eastAsia" w:ascii="宋体" w:hAnsi="宋体"/>
          <w:sz w:val="24"/>
        </w:rPr>
        <w:t>偏离表</w:t>
      </w:r>
    </w:p>
    <w:p>
      <w:pPr>
        <w:spacing w:line="480" w:lineRule="auto"/>
        <w:ind w:firstLine="480" w:firstLineChars="200"/>
        <w:rPr>
          <w:rFonts w:ascii="宋体"/>
          <w:sz w:val="24"/>
        </w:rPr>
      </w:pPr>
      <w:r>
        <w:rPr>
          <w:rFonts w:hint="eastAsia" w:ascii="宋体" w:hAnsi="宋体"/>
          <w:sz w:val="24"/>
        </w:rPr>
        <w:t>五</w:t>
      </w:r>
      <w:r>
        <w:rPr>
          <w:rFonts w:ascii="宋体"/>
          <w:sz w:val="24"/>
        </w:rPr>
        <w:t>.</w:t>
      </w:r>
      <w:r>
        <w:rPr>
          <w:rFonts w:hint="eastAsia" w:ascii="宋体" w:hAnsi="宋体"/>
          <w:sz w:val="24"/>
        </w:rPr>
        <w:t>法定代表人身份证明及授权委托书</w:t>
      </w:r>
    </w:p>
    <w:p>
      <w:pPr>
        <w:spacing w:line="480" w:lineRule="auto"/>
        <w:ind w:firstLine="480" w:firstLineChars="200"/>
        <w:rPr>
          <w:rFonts w:ascii="宋体"/>
          <w:sz w:val="24"/>
        </w:rPr>
      </w:pPr>
      <w:r>
        <w:rPr>
          <w:rFonts w:hint="eastAsia" w:ascii="宋体" w:hAnsi="宋体"/>
          <w:sz w:val="24"/>
        </w:rPr>
        <w:t>六</w:t>
      </w:r>
      <w:r>
        <w:rPr>
          <w:rFonts w:ascii="宋体"/>
          <w:sz w:val="24"/>
        </w:rPr>
        <w:t>.</w:t>
      </w:r>
      <w:r>
        <w:rPr>
          <w:rFonts w:hint="eastAsia" w:ascii="宋体" w:hAnsi="宋体"/>
          <w:sz w:val="24"/>
        </w:rPr>
        <w:t>投标承诺书</w:t>
      </w:r>
    </w:p>
    <w:p>
      <w:pPr>
        <w:spacing w:line="480" w:lineRule="auto"/>
        <w:ind w:firstLine="480" w:firstLineChars="200"/>
        <w:rPr>
          <w:rFonts w:ascii="宋体"/>
          <w:sz w:val="24"/>
        </w:rPr>
      </w:pPr>
      <w:r>
        <w:rPr>
          <w:rFonts w:hint="eastAsia" w:ascii="宋体" w:hAnsi="宋体"/>
          <w:sz w:val="24"/>
        </w:rPr>
        <w:t>七</w:t>
      </w:r>
      <w:r>
        <w:rPr>
          <w:rFonts w:ascii="宋体"/>
          <w:sz w:val="24"/>
        </w:rPr>
        <w:t>.</w:t>
      </w:r>
      <w:r>
        <w:rPr>
          <w:rFonts w:hint="eastAsia" w:ascii="宋体" w:hAnsi="宋体"/>
          <w:sz w:val="24"/>
        </w:rPr>
        <w:t>资格审查资料</w:t>
      </w:r>
    </w:p>
    <w:p>
      <w:pPr>
        <w:spacing w:line="480" w:lineRule="auto"/>
        <w:ind w:firstLine="480" w:firstLineChars="200"/>
        <w:rPr>
          <w:rFonts w:ascii="宋体"/>
          <w:sz w:val="24"/>
        </w:rPr>
      </w:pPr>
      <w:r>
        <w:rPr>
          <w:rFonts w:hint="eastAsia" w:ascii="宋体" w:hAnsi="宋体"/>
          <w:sz w:val="24"/>
        </w:rPr>
        <w:t>八</w:t>
      </w:r>
      <w:r>
        <w:rPr>
          <w:rFonts w:ascii="宋体"/>
          <w:sz w:val="24"/>
        </w:rPr>
        <w:t>.</w:t>
      </w:r>
      <w:r>
        <w:rPr>
          <w:rFonts w:hint="eastAsia" w:ascii="宋体" w:hAnsi="宋体"/>
          <w:sz w:val="24"/>
        </w:rPr>
        <w:t>投标人认为有必要的其它资料</w:t>
      </w:r>
    </w:p>
    <w:p>
      <w:pPr>
        <w:ind w:firstLine="600" w:firstLineChars="200"/>
        <w:rPr>
          <w:rFonts w:ascii="宋体"/>
          <w:sz w:val="30"/>
          <w:szCs w:val="30"/>
        </w:rPr>
      </w:pPr>
    </w:p>
    <w:p>
      <w:pPr>
        <w:spacing w:line="440" w:lineRule="exact"/>
        <w:rPr>
          <w:rFonts w:ascii="宋体"/>
          <w:sz w:val="30"/>
          <w:szCs w:val="30"/>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rPr>
          <w:rFonts w:ascii="黑体" w:hAnsi="黑体" w:eastAsia="黑体"/>
          <w:b/>
          <w:sz w:val="32"/>
          <w:szCs w:val="32"/>
        </w:rPr>
      </w:pPr>
    </w:p>
    <w:p>
      <w:pPr>
        <w:pStyle w:val="2"/>
        <w:ind w:firstLine="0" w:firstLineChars="0"/>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一．投标函</w:t>
      </w:r>
    </w:p>
    <w:p>
      <w:pPr>
        <w:spacing w:line="400" w:lineRule="exact"/>
        <w:rPr>
          <w:rFonts w:hint="eastAsia" w:ascii="宋体" w:eastAsia="宋体"/>
          <w:b/>
          <w:sz w:val="24"/>
          <w:lang w:eastAsia="zh-CN"/>
        </w:rPr>
      </w:pPr>
      <w:r>
        <w:rPr>
          <w:rFonts w:hint="eastAsia" w:ascii="宋体" w:hAnsi="宋体"/>
          <w:b/>
          <w:sz w:val="24"/>
        </w:rPr>
        <w:t>致：</w:t>
      </w:r>
      <w:r>
        <w:rPr>
          <w:rFonts w:hint="eastAsia" w:ascii="宋体" w:hAnsi="宋体" w:cs="宋体"/>
          <w:sz w:val="24"/>
          <w:lang w:eastAsia="zh-CN"/>
        </w:rPr>
        <w:t>宝丰县公安局</w:t>
      </w:r>
    </w:p>
    <w:p>
      <w:pPr>
        <w:spacing w:line="400" w:lineRule="exact"/>
        <w:ind w:firstLine="480" w:firstLineChars="200"/>
        <w:rPr>
          <w:rFonts w:ascii="宋体"/>
          <w:sz w:val="24"/>
        </w:rPr>
      </w:pPr>
      <w:r>
        <w:rPr>
          <w:rFonts w:hint="eastAsia" w:ascii="宋体" w:hAnsi="宋体"/>
          <w:sz w:val="24"/>
        </w:rPr>
        <w:t>我方已仔细研究</w:t>
      </w:r>
      <w:r>
        <w:rPr>
          <w:rFonts w:hint="eastAsia" w:ascii="宋体" w:hAnsi="宋体"/>
          <w:sz w:val="24"/>
          <w:u w:val="single"/>
          <w:lang w:val="en-US" w:eastAsia="zh-CN"/>
        </w:rPr>
        <w:t xml:space="preserve">       （项目名称）       </w:t>
      </w:r>
      <w:r>
        <w:rPr>
          <w:rFonts w:hint="eastAsia" w:ascii="宋体" w:hAnsi="宋体"/>
          <w:sz w:val="24"/>
        </w:rPr>
        <w:t>招标文件的全部内容。综合项目实际情况并研究该项目招标文件的内容后，针对该项目，我方愿意以大写</w:t>
      </w:r>
      <w:r>
        <w:rPr>
          <w:rFonts w:ascii="宋体" w:hAnsi="宋体"/>
          <w:sz w:val="24"/>
          <w:u w:val="single"/>
        </w:rPr>
        <w:t xml:space="preserve">       </w:t>
      </w:r>
      <w:r>
        <w:rPr>
          <w:rFonts w:hint="eastAsia" w:ascii="宋体" w:hAnsi="宋体"/>
          <w:sz w:val="24"/>
          <w:u w:val="none"/>
          <w:lang w:eastAsia="zh-CN"/>
        </w:rPr>
        <w:t>元</w:t>
      </w:r>
      <w:r>
        <w:rPr>
          <w:rFonts w:hint="eastAsia" w:ascii="宋体" w:hAnsi="宋体"/>
          <w:sz w:val="24"/>
        </w:rPr>
        <w:t>人民币，小写</w:t>
      </w:r>
      <w:r>
        <w:rPr>
          <w:rFonts w:ascii="宋体" w:hAnsi="宋体"/>
          <w:sz w:val="24"/>
          <w:u w:val="single"/>
        </w:rPr>
        <w:t xml:space="preserve">      </w:t>
      </w:r>
      <w:r>
        <w:rPr>
          <w:rFonts w:hint="eastAsia" w:ascii="宋体" w:hAnsi="宋体"/>
          <w:sz w:val="24"/>
        </w:rPr>
        <w:t>元人民币的投标报价，按招标文件要求供货。签字代表</w:t>
      </w:r>
      <w:r>
        <w:rPr>
          <w:rFonts w:ascii="宋体" w:hAnsi="宋体"/>
          <w:sz w:val="24"/>
          <w:u w:val="single"/>
        </w:rPr>
        <w:t xml:space="preserve">    </w:t>
      </w:r>
      <w:r>
        <w:rPr>
          <w:rFonts w:hint="eastAsia" w:ascii="宋体" w:hAnsi="宋体"/>
          <w:sz w:val="24"/>
          <w:u w:val="single"/>
        </w:rPr>
        <w:t>（姓名）</w:t>
      </w:r>
      <w:r>
        <w:rPr>
          <w:rFonts w:ascii="宋体" w:hAnsi="宋体"/>
          <w:sz w:val="24"/>
          <w:u w:val="single"/>
        </w:rPr>
        <w:t xml:space="preserve">    </w:t>
      </w:r>
      <w:r>
        <w:rPr>
          <w:rFonts w:hint="eastAsia" w:ascii="宋体" w:hAnsi="宋体"/>
          <w:sz w:val="24"/>
        </w:rPr>
        <w:t>经正式授权并代表投标人</w:t>
      </w: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提交招标文件要求的全套投标文件，包括：</w:t>
      </w:r>
    </w:p>
    <w:p>
      <w:pPr>
        <w:spacing w:line="400" w:lineRule="exact"/>
        <w:ind w:firstLine="480" w:firstLineChars="200"/>
        <w:rPr>
          <w:rFonts w:ascii="宋体"/>
          <w:sz w:val="24"/>
        </w:rPr>
      </w:pPr>
      <w:r>
        <w:rPr>
          <w:rFonts w:ascii="宋体" w:hAnsi="宋体"/>
          <w:sz w:val="24"/>
        </w:rPr>
        <w:t xml:space="preserve">1. </w:t>
      </w:r>
      <w:r>
        <w:rPr>
          <w:rFonts w:hint="eastAsia" w:ascii="宋体" w:hAnsi="宋体"/>
          <w:sz w:val="24"/>
        </w:rPr>
        <w:t>招标文件</w:t>
      </w:r>
      <w:r>
        <w:rPr>
          <w:rFonts w:ascii="宋体" w:hAnsi="宋体"/>
          <w:sz w:val="24"/>
        </w:rPr>
        <w:t xml:space="preserve"> </w:t>
      </w:r>
      <w:r>
        <w:rPr>
          <w:rFonts w:hint="eastAsia" w:ascii="宋体" w:hAnsi="宋体"/>
          <w:sz w:val="24"/>
        </w:rPr>
        <w:t>“投标文件及格式”中要求的投标文件；</w:t>
      </w:r>
    </w:p>
    <w:p>
      <w:pPr>
        <w:spacing w:line="400" w:lineRule="exact"/>
        <w:ind w:firstLine="480" w:firstLineChars="200"/>
        <w:rPr>
          <w:rFonts w:ascii="宋体"/>
          <w:sz w:val="24"/>
        </w:rPr>
      </w:pPr>
      <w:r>
        <w:rPr>
          <w:rFonts w:hint="eastAsia" w:ascii="宋体" w:hAnsi="宋体"/>
          <w:sz w:val="24"/>
          <w:lang w:val="en-US" w:eastAsia="zh-CN"/>
        </w:rPr>
        <w:t>2</w:t>
      </w:r>
      <w:r>
        <w:rPr>
          <w:rFonts w:ascii="宋体" w:hAnsi="宋体"/>
          <w:sz w:val="24"/>
        </w:rPr>
        <w:t xml:space="preserve">. </w:t>
      </w:r>
      <w:r>
        <w:rPr>
          <w:rFonts w:hint="eastAsia" w:ascii="宋体" w:hAnsi="宋体"/>
          <w:sz w:val="24"/>
        </w:rPr>
        <w:t>其他资料。</w:t>
      </w:r>
    </w:p>
    <w:p>
      <w:pPr>
        <w:pStyle w:val="38"/>
        <w:spacing w:line="400" w:lineRule="exact"/>
        <w:ind w:left="0"/>
        <w:rPr>
          <w:rFonts w:ascii="宋体"/>
          <w:sz w:val="24"/>
          <w:szCs w:val="24"/>
        </w:rPr>
      </w:pPr>
      <w:r>
        <w:rPr>
          <w:rFonts w:hint="eastAsia" w:ascii="宋体" w:hAnsi="宋体"/>
          <w:sz w:val="24"/>
          <w:szCs w:val="24"/>
        </w:rPr>
        <w:t>据此函，签字人宣布同意如下：</w:t>
      </w:r>
    </w:p>
    <w:p>
      <w:pPr>
        <w:spacing w:line="400" w:lineRule="exact"/>
        <w:ind w:firstLine="480" w:firstLineChars="200"/>
        <w:rPr>
          <w:rFonts w:ascii="宋体"/>
          <w:sz w:val="24"/>
        </w:rPr>
      </w:pPr>
      <w:r>
        <w:rPr>
          <w:rFonts w:ascii="宋体" w:hAnsi="宋体"/>
          <w:sz w:val="24"/>
        </w:rPr>
        <w:t xml:space="preserve">1. </w:t>
      </w:r>
      <w:r>
        <w:rPr>
          <w:rFonts w:hint="eastAsia" w:ascii="宋体" w:hAnsi="宋体"/>
          <w:sz w:val="24"/>
        </w:rPr>
        <w:t>我方将按招标文件的规定履行合同责任和义务。</w:t>
      </w:r>
    </w:p>
    <w:p>
      <w:pPr>
        <w:spacing w:line="400" w:lineRule="exact"/>
        <w:ind w:firstLine="480" w:firstLineChars="200"/>
        <w:rPr>
          <w:rFonts w:ascii="宋体"/>
          <w:sz w:val="24"/>
        </w:rPr>
      </w:pPr>
      <w:r>
        <w:rPr>
          <w:rFonts w:ascii="宋体" w:hAnsi="宋体"/>
          <w:sz w:val="24"/>
        </w:rPr>
        <w:t xml:space="preserve">2. </w:t>
      </w:r>
      <w:r>
        <w:rPr>
          <w:rFonts w:hint="eastAsia" w:ascii="宋体" w:hAnsi="宋体"/>
          <w:sz w:val="24"/>
        </w:rPr>
        <w:t>我方已详细审查全部招标文件，包括修改文件（如有）及全部参考资料和附件。我们完全理解并同意放弃对这方面有不明及误解的权力。</w:t>
      </w:r>
    </w:p>
    <w:p>
      <w:pPr>
        <w:spacing w:line="400" w:lineRule="exact"/>
        <w:ind w:firstLine="480" w:firstLineChars="200"/>
        <w:rPr>
          <w:rFonts w:ascii="宋体"/>
          <w:sz w:val="24"/>
        </w:rPr>
      </w:pPr>
      <w:r>
        <w:rPr>
          <w:rFonts w:ascii="宋体" w:hAnsi="宋体"/>
          <w:sz w:val="24"/>
        </w:rPr>
        <w:t xml:space="preserve">3. </w:t>
      </w:r>
      <w:r>
        <w:rPr>
          <w:rFonts w:hint="eastAsia" w:ascii="宋体" w:hAnsi="宋体"/>
          <w:sz w:val="24"/>
        </w:rPr>
        <w:t>我方同意所提交的投标文件在招标文件的投标人须知规定的投标有效期内有效并在此期间接受约束。如果在开标后规定的投标有效期内撤回投标，我们的投标保证金可被贵方没收。</w:t>
      </w:r>
    </w:p>
    <w:p>
      <w:pPr>
        <w:spacing w:line="400" w:lineRule="exact"/>
        <w:ind w:firstLine="480" w:firstLineChars="200"/>
        <w:rPr>
          <w:rFonts w:ascii="宋体"/>
          <w:sz w:val="24"/>
        </w:rPr>
      </w:pPr>
      <w:r>
        <w:rPr>
          <w:rFonts w:ascii="宋体" w:hAnsi="宋体"/>
          <w:sz w:val="24"/>
        </w:rPr>
        <w:t xml:space="preserve">4. </w:t>
      </w:r>
      <w:r>
        <w:rPr>
          <w:rFonts w:hint="eastAsia" w:ascii="宋体" w:hAnsi="宋体"/>
          <w:sz w:val="24"/>
        </w:rPr>
        <w:t>我方同意提供按照贵方可能要求的与其投标有关的一切数据或资料，完全理解贵方不一定接受最低投标报价的投标或收到的任何投标。</w:t>
      </w:r>
    </w:p>
    <w:p>
      <w:pPr>
        <w:spacing w:line="400" w:lineRule="exact"/>
        <w:ind w:firstLine="480" w:firstLineChars="200"/>
        <w:rPr>
          <w:rFonts w:ascii="宋体"/>
          <w:sz w:val="24"/>
        </w:rPr>
      </w:pPr>
      <w:r>
        <w:rPr>
          <w:rFonts w:ascii="宋体" w:hAnsi="宋体"/>
          <w:sz w:val="24"/>
        </w:rPr>
        <w:t xml:space="preserve">5. </w:t>
      </w:r>
      <w:r>
        <w:rPr>
          <w:rFonts w:hint="eastAsia" w:ascii="宋体" w:hAnsi="宋体"/>
          <w:sz w:val="24"/>
        </w:rPr>
        <w:t>一旦我方中标，我们将根据招标文件的规定，严格按照《合同法》履行自己的责任和义务</w:t>
      </w:r>
      <w:r>
        <w:rPr>
          <w:rFonts w:ascii="宋体"/>
          <w:sz w:val="24"/>
        </w:rPr>
        <w:t>,</w:t>
      </w:r>
      <w:r>
        <w:rPr>
          <w:rFonts w:hint="eastAsia" w:ascii="宋体" w:hAnsi="宋体"/>
          <w:sz w:val="24"/>
        </w:rPr>
        <w:t>并保证于投标报价表中规定的时间交货，交付使用方验收、使用。</w:t>
      </w:r>
    </w:p>
    <w:p>
      <w:pPr>
        <w:spacing w:line="400" w:lineRule="exact"/>
        <w:rPr>
          <w:rFonts w:ascii="宋体"/>
          <w:sz w:val="24"/>
        </w:rPr>
      </w:pPr>
      <w:r>
        <w:rPr>
          <w:rFonts w:ascii="宋体" w:hAnsi="宋体"/>
          <w:sz w:val="24"/>
        </w:rPr>
        <w:t xml:space="preserve">    6. </w:t>
      </w:r>
      <w:r>
        <w:rPr>
          <w:rFonts w:hint="eastAsia" w:ascii="宋体" w:hAnsi="宋体"/>
          <w:sz w:val="24"/>
        </w:rPr>
        <w:t>一旦我方中标，保证若非因不可抗力而放弃中标，采购单位不再退还我方投标保证金；采购单位可对我方生产车间进行实地考察，如发现不具备生产工艺所必须的生产设备及流水作业线的，采购单位可取消我方中标资格，另选中标供应商。</w:t>
      </w:r>
    </w:p>
    <w:p>
      <w:pPr>
        <w:spacing w:line="400" w:lineRule="exact"/>
        <w:ind w:firstLine="480" w:firstLineChars="200"/>
        <w:rPr>
          <w:rFonts w:ascii="宋体"/>
          <w:sz w:val="24"/>
        </w:rPr>
      </w:pPr>
      <w:r>
        <w:rPr>
          <w:rFonts w:ascii="宋体" w:hAnsi="宋体"/>
          <w:sz w:val="24"/>
        </w:rPr>
        <w:t xml:space="preserve">7. </w:t>
      </w:r>
      <w:r>
        <w:rPr>
          <w:rFonts w:hint="eastAsia" w:ascii="宋体" w:hAnsi="宋体"/>
          <w:sz w:val="24"/>
        </w:rPr>
        <w:t>我方若获得中标，保证按有关规定向贵方支付中标服务费。</w:t>
      </w:r>
    </w:p>
    <w:p>
      <w:pPr>
        <w:spacing w:line="400" w:lineRule="exact"/>
        <w:ind w:firstLine="480" w:firstLineChars="200"/>
        <w:rPr>
          <w:rFonts w:ascii="宋体"/>
          <w:sz w:val="24"/>
        </w:rPr>
      </w:pPr>
      <w:r>
        <w:rPr>
          <w:rFonts w:ascii="宋体" w:hAnsi="宋体"/>
          <w:sz w:val="24"/>
        </w:rPr>
        <w:t xml:space="preserve">8. </w:t>
      </w:r>
      <w:r>
        <w:rPr>
          <w:rFonts w:hint="eastAsia" w:ascii="宋体" w:hAnsi="宋体"/>
          <w:sz w:val="24"/>
        </w:rPr>
        <w:t>其他补充说明：</w:t>
      </w:r>
      <w:r>
        <w:rPr>
          <w:rFonts w:ascii="宋体" w:hAnsi="宋体"/>
          <w:sz w:val="24"/>
          <w:u w:val="single"/>
        </w:rPr>
        <w:t xml:space="preserve">                                             </w:t>
      </w:r>
      <w:r>
        <w:rPr>
          <w:rFonts w:hint="eastAsia" w:ascii="宋体" w:hAnsi="宋体"/>
          <w:sz w:val="24"/>
        </w:rPr>
        <w:t>。</w:t>
      </w:r>
    </w:p>
    <w:p>
      <w:pPr>
        <w:spacing w:line="400" w:lineRule="exact"/>
        <w:ind w:left="601" w:leftChars="286" w:firstLine="240" w:firstLineChars="100"/>
        <w:rPr>
          <w:rFonts w:ascii="宋体"/>
          <w:sz w:val="24"/>
        </w:rPr>
      </w:pPr>
      <w:r>
        <w:rPr>
          <w:rFonts w:ascii="宋体" w:hAnsi="宋体"/>
          <w:sz w:val="24"/>
          <w:u w:val="single"/>
        </w:rPr>
        <w:t xml:space="preserve">                      </w:t>
      </w:r>
      <w:r>
        <w:rPr>
          <w:rFonts w:ascii="宋体" w:hAnsi="宋体"/>
          <w:sz w:val="24"/>
        </w:rPr>
        <w:t xml:space="preserve">  </w:t>
      </w:r>
    </w:p>
    <w:p>
      <w:pPr>
        <w:spacing w:line="400" w:lineRule="exact"/>
        <w:ind w:left="601" w:leftChars="286" w:firstLine="2640" w:firstLineChars="1100"/>
        <w:rPr>
          <w:rFonts w:ascii="宋体"/>
          <w:sz w:val="24"/>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r>
        <w:rPr>
          <w:rFonts w:hint="eastAsia" w:ascii="宋体" w:hAnsi="宋体"/>
          <w:sz w:val="24"/>
          <w:lang w:eastAsia="zh-CN"/>
        </w:rPr>
        <w:t>电子签章</w:t>
      </w:r>
      <w:r>
        <w:rPr>
          <w:rFonts w:hint="eastAsia" w:ascii="宋体" w:hAnsi="宋体"/>
          <w:sz w:val="24"/>
        </w:rPr>
        <w:t>）</w:t>
      </w:r>
    </w:p>
    <w:p>
      <w:pPr>
        <w:spacing w:line="400" w:lineRule="exact"/>
        <w:ind w:firstLine="3240" w:firstLineChars="1350"/>
        <w:rPr>
          <w:rFonts w:ascii="宋体"/>
          <w:sz w:val="24"/>
        </w:rPr>
      </w:pPr>
      <w:r>
        <w:rPr>
          <w:rFonts w:hint="eastAsia" w:ascii="宋体" w:hAnsi="宋体"/>
          <w:sz w:val="24"/>
        </w:rPr>
        <w:t>法定代表人</w:t>
      </w:r>
      <w:r>
        <w:rPr>
          <w:rFonts w:hint="eastAsia" w:ascii="宋体" w:hAnsi="宋体"/>
          <w:sz w:val="24"/>
          <w:lang w:eastAsia="zh-CN"/>
        </w:rPr>
        <w:t>（负责人）</w:t>
      </w:r>
      <w:r>
        <w:rPr>
          <w:rFonts w:hint="eastAsia" w:ascii="宋体" w:hAnsi="宋体"/>
          <w:sz w:val="24"/>
        </w:rPr>
        <w:t>：</w:t>
      </w:r>
      <w:r>
        <w:rPr>
          <w:rFonts w:ascii="宋体" w:hAnsi="宋体"/>
          <w:sz w:val="24"/>
          <w:u w:val="single"/>
        </w:rPr>
        <w:t xml:space="preserve">           </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rPr>
        <w:t xml:space="preserve"> </w:t>
      </w:r>
    </w:p>
    <w:p>
      <w:pPr>
        <w:tabs>
          <w:tab w:val="left" w:pos="6633"/>
        </w:tabs>
        <w:spacing w:line="400" w:lineRule="exact"/>
        <w:jc w:val="left"/>
        <w:rPr>
          <w:rFonts w:hint="eastAsia" w:ascii="宋体" w:hAns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11"/>
        <w:rPr>
          <w:rFonts w:hint="eastAsia"/>
        </w:rPr>
      </w:pPr>
    </w:p>
    <w:p>
      <w:pPr>
        <w:pStyle w:val="2"/>
      </w:pPr>
    </w:p>
    <w:p>
      <w:pPr>
        <w:jc w:val="center"/>
        <w:rPr>
          <w:rFonts w:ascii="宋体"/>
          <w:sz w:val="24"/>
          <w:u w:val="single"/>
        </w:rPr>
      </w:pPr>
      <w:r>
        <w:rPr>
          <w:rFonts w:hint="eastAsia" w:ascii="黑体" w:hAnsi="黑体" w:eastAsia="黑体"/>
          <w:b/>
          <w:sz w:val="32"/>
          <w:szCs w:val="32"/>
        </w:rPr>
        <w:t>二．投标报价一览表</w:t>
      </w:r>
    </w:p>
    <w:p>
      <w:pPr>
        <w:jc w:val="left"/>
        <w:rPr>
          <w:rFonts w:ascii="宋体"/>
          <w:sz w:val="24"/>
          <w:u w:val="single"/>
        </w:rPr>
      </w:pPr>
    </w:p>
    <w:tbl>
      <w:tblPr>
        <w:tblStyle w:val="19"/>
        <w:tblW w:w="90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64"/>
        <w:gridCol w:w="65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2564" w:type="dxa"/>
            <w:tcBorders>
              <w:top w:val="single" w:color="000000" w:sz="12" w:space="0"/>
            </w:tcBorders>
            <w:vAlign w:val="center"/>
          </w:tcPr>
          <w:p>
            <w:pPr>
              <w:jc w:val="center"/>
              <w:rPr>
                <w:rFonts w:ascii="宋体"/>
                <w:szCs w:val="21"/>
              </w:rPr>
            </w:pPr>
            <w:r>
              <w:rPr>
                <w:rFonts w:hint="eastAsia" w:ascii="宋体" w:hAnsi="宋体"/>
                <w:szCs w:val="21"/>
              </w:rPr>
              <w:t>投标单位名称</w:t>
            </w:r>
          </w:p>
        </w:tc>
        <w:tc>
          <w:tcPr>
            <w:tcW w:w="6516" w:type="dxa"/>
            <w:tcBorders>
              <w:top w:val="single" w:color="000000" w:sz="12" w:space="0"/>
            </w:tcBorders>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2564" w:type="dxa"/>
            <w:vAlign w:val="center"/>
          </w:tcPr>
          <w:p>
            <w:pPr>
              <w:jc w:val="center"/>
              <w:rPr>
                <w:rFonts w:ascii="宋体"/>
                <w:szCs w:val="21"/>
              </w:rPr>
            </w:pPr>
            <w:r>
              <w:rPr>
                <w:rFonts w:hint="eastAsia" w:ascii="宋体" w:hAnsi="宋体"/>
                <w:szCs w:val="21"/>
              </w:rPr>
              <w:t>项目名称</w:t>
            </w:r>
          </w:p>
        </w:tc>
        <w:tc>
          <w:tcPr>
            <w:tcW w:w="6516" w:type="dxa"/>
            <w:vAlign w:val="center"/>
          </w:tcPr>
          <w:p>
            <w:pPr>
              <w:jc w:val="center"/>
              <w:rPr>
                <w:rFonts w:ascii="宋体"/>
                <w:szCs w:val="21"/>
                <w:u w:val="single"/>
              </w:rPr>
            </w:pPr>
            <w:r>
              <w:rPr>
                <w:rFonts w:ascii="宋体"/>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2564" w:type="dxa"/>
            <w:vAlign w:val="center"/>
          </w:tcPr>
          <w:p>
            <w:pPr>
              <w:jc w:val="center"/>
              <w:rPr>
                <w:rFonts w:ascii="宋体"/>
                <w:szCs w:val="21"/>
              </w:rPr>
            </w:pPr>
            <w:r>
              <w:rPr>
                <w:rFonts w:hint="eastAsia" w:ascii="宋体" w:hAnsi="宋体"/>
                <w:szCs w:val="21"/>
              </w:rPr>
              <w:t>投标报价</w:t>
            </w:r>
          </w:p>
        </w:tc>
        <w:tc>
          <w:tcPr>
            <w:tcW w:w="6516" w:type="dxa"/>
            <w:vAlign w:val="center"/>
          </w:tcPr>
          <w:p>
            <w:pPr>
              <w:jc w:val="center"/>
              <w:rPr>
                <w:rFonts w:ascii="宋体"/>
                <w:szCs w:val="21"/>
              </w:rPr>
            </w:pPr>
            <w:r>
              <w:rPr>
                <w:rFonts w:hint="eastAsia" w:ascii="宋体" w:hAnsi="宋体"/>
                <w:szCs w:val="21"/>
              </w:rPr>
              <w:t>大写：</w:t>
            </w:r>
            <w:r>
              <w:rPr>
                <w:rFonts w:ascii="宋体" w:hAnsi="宋体"/>
                <w:szCs w:val="21"/>
                <w:u w:val="single"/>
              </w:rPr>
              <w:t xml:space="preserve">                 </w:t>
            </w:r>
            <w:r>
              <w:rPr>
                <w:rFonts w:hint="eastAsia" w:ascii="宋体" w:hAnsi="宋体"/>
                <w:szCs w:val="21"/>
              </w:rPr>
              <w:t>人民币</w:t>
            </w:r>
          </w:p>
          <w:p>
            <w:pPr>
              <w:jc w:val="center"/>
              <w:rPr>
                <w:rFonts w:ascii="宋体"/>
                <w:szCs w:val="21"/>
              </w:rPr>
            </w:pPr>
          </w:p>
          <w:p>
            <w:pPr>
              <w:jc w:val="center"/>
              <w:rPr>
                <w:rFonts w:ascii="宋体"/>
                <w:szCs w:val="21"/>
              </w:rPr>
            </w:pPr>
            <w:r>
              <w:rPr>
                <w:rFonts w:hint="eastAsia" w:ascii="宋体" w:hAnsi="宋体"/>
                <w:szCs w:val="21"/>
              </w:rPr>
              <w:t>小写：</w:t>
            </w:r>
            <w:r>
              <w:rPr>
                <w:rFonts w:ascii="宋体" w:hAnsi="宋体"/>
                <w:szCs w:val="21"/>
                <w:u w:val="single"/>
              </w:rPr>
              <w:t xml:space="preserve">               </w:t>
            </w:r>
            <w:r>
              <w:rPr>
                <w:rFonts w:hint="eastAsia" w:ascii="宋体" w:hAnsi="宋体"/>
                <w:szCs w:val="21"/>
              </w:rPr>
              <w:t>元人民币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2564" w:type="dxa"/>
            <w:vAlign w:val="center"/>
          </w:tcPr>
          <w:p>
            <w:pPr>
              <w:jc w:val="center"/>
              <w:rPr>
                <w:rFonts w:ascii="宋体"/>
                <w:szCs w:val="21"/>
              </w:rPr>
            </w:pPr>
            <w:r>
              <w:rPr>
                <w:rFonts w:hint="eastAsia" w:ascii="宋体" w:hAnsi="宋体"/>
                <w:szCs w:val="21"/>
              </w:rPr>
              <w:t>交货期</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2564" w:type="dxa"/>
            <w:vAlign w:val="center"/>
          </w:tcPr>
          <w:p>
            <w:pPr>
              <w:jc w:val="center"/>
              <w:rPr>
                <w:rFonts w:ascii="宋体"/>
                <w:szCs w:val="21"/>
              </w:rPr>
            </w:pPr>
            <w:r>
              <w:rPr>
                <w:rFonts w:hint="eastAsia" w:ascii="宋体" w:hAnsi="宋体"/>
                <w:szCs w:val="21"/>
              </w:rPr>
              <w:t>质保期</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2564" w:type="dxa"/>
            <w:vAlign w:val="center"/>
          </w:tcPr>
          <w:p>
            <w:pPr>
              <w:jc w:val="center"/>
              <w:rPr>
                <w:rFonts w:hint="eastAsia" w:ascii="宋体" w:hAnsi="宋体" w:eastAsia="宋体"/>
                <w:szCs w:val="21"/>
                <w:lang w:eastAsia="zh-CN"/>
              </w:rPr>
            </w:pPr>
            <w:r>
              <w:rPr>
                <w:rFonts w:hint="eastAsia" w:ascii="宋体" w:hAnsi="宋体"/>
                <w:szCs w:val="21"/>
                <w:lang w:eastAsia="zh-CN"/>
              </w:rPr>
              <w:t>质量要求</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2564" w:type="dxa"/>
            <w:vAlign w:val="center"/>
          </w:tcPr>
          <w:p>
            <w:pPr>
              <w:jc w:val="center"/>
              <w:rPr>
                <w:rFonts w:ascii="宋体"/>
                <w:szCs w:val="21"/>
              </w:rPr>
            </w:pPr>
            <w:r>
              <w:rPr>
                <w:rFonts w:hint="eastAsia" w:ascii="宋体" w:hAnsi="宋体"/>
                <w:szCs w:val="21"/>
              </w:rPr>
              <w:t>投标有效期</w:t>
            </w:r>
          </w:p>
        </w:tc>
        <w:tc>
          <w:tcPr>
            <w:tcW w:w="6516" w:type="dxa"/>
            <w:vAlign w:val="center"/>
          </w:tcPr>
          <w:p>
            <w:pPr>
              <w:jc w:val="center"/>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2564" w:type="dxa"/>
            <w:tcBorders>
              <w:bottom w:val="single" w:color="000000" w:sz="12" w:space="0"/>
            </w:tcBorders>
            <w:vAlign w:val="center"/>
          </w:tcPr>
          <w:p>
            <w:pPr>
              <w:jc w:val="center"/>
              <w:rPr>
                <w:rFonts w:ascii="宋体"/>
                <w:szCs w:val="21"/>
              </w:rPr>
            </w:pPr>
            <w:r>
              <w:rPr>
                <w:rFonts w:hint="eastAsia" w:ascii="宋体" w:hAnsi="宋体"/>
                <w:szCs w:val="21"/>
              </w:rPr>
              <w:t>其它说明</w:t>
            </w:r>
          </w:p>
        </w:tc>
        <w:tc>
          <w:tcPr>
            <w:tcW w:w="6516" w:type="dxa"/>
            <w:tcBorders>
              <w:bottom w:val="single" w:color="000000" w:sz="12" w:space="0"/>
            </w:tcBorders>
            <w:vAlign w:val="center"/>
          </w:tcPr>
          <w:p>
            <w:pPr>
              <w:jc w:val="center"/>
              <w:rPr>
                <w:rFonts w:ascii="宋体"/>
                <w:szCs w:val="21"/>
              </w:rPr>
            </w:pPr>
          </w:p>
        </w:tc>
      </w:tr>
    </w:tbl>
    <w:p>
      <w:pPr>
        <w:rPr>
          <w:rFonts w:ascii="宋体"/>
          <w:sz w:val="24"/>
        </w:rPr>
      </w:pPr>
    </w:p>
    <w:p>
      <w:pPr>
        <w:spacing w:beforeLines="100"/>
        <w:jc w:val="center"/>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both"/>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both"/>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rPr>
          <w:rFonts w:ascii="宋体"/>
          <w:sz w:val="24"/>
        </w:rPr>
      </w:pPr>
    </w:p>
    <w:p>
      <w:pPr>
        <w:spacing w:line="440" w:lineRule="exact"/>
        <w:rPr>
          <w:rFonts w:ascii="宋体"/>
          <w:sz w:val="24"/>
        </w:rPr>
      </w:pPr>
      <w:r>
        <w:rPr>
          <w:rFonts w:hint="eastAsia" w:ascii="宋体" w:hAnsi="宋体"/>
          <w:sz w:val="24"/>
        </w:rPr>
        <w:t>填写说明：</w:t>
      </w:r>
      <w:r>
        <w:rPr>
          <w:rFonts w:ascii="宋体" w:hAnsi="宋体"/>
          <w:sz w:val="24"/>
        </w:rPr>
        <w:t xml:space="preserve">                           </w:t>
      </w:r>
    </w:p>
    <w:p>
      <w:pPr>
        <w:tabs>
          <w:tab w:val="left" w:pos="618"/>
        </w:tabs>
        <w:spacing w:line="440" w:lineRule="exact"/>
        <w:ind w:firstLine="480" w:firstLineChars="200"/>
        <w:rPr>
          <w:rFonts w:ascii="宋体"/>
          <w:sz w:val="24"/>
        </w:rPr>
      </w:pPr>
      <w:r>
        <w:rPr>
          <w:rFonts w:hint="eastAsia" w:ascii="宋体" w:hAnsi="宋体"/>
          <w:sz w:val="24"/>
        </w:rPr>
        <w:t>投标报价包括：货物本身的费用、包装费、运输费、运输过程保险费、质量保证费、可能的法定部门检测验收费用、相关的伴随服务费、货物本身已支付或将支付的各种税费以及其它交付使用前的所有费用。</w:t>
      </w:r>
    </w:p>
    <w:p>
      <w:pPr>
        <w:keepNext/>
        <w:keepLines/>
        <w:numPr>
          <w:ilvl w:val="0"/>
          <w:numId w:val="10"/>
        </w:numPr>
        <w:shd w:val="clear" w:color="auto" w:fill="FFFFFF"/>
        <w:snapToGrid w:val="0"/>
        <w:spacing w:before="260" w:after="260" w:line="400" w:lineRule="exact"/>
        <w:jc w:val="center"/>
        <w:outlineLvl w:val="1"/>
        <w:rPr>
          <w:rFonts w:ascii="宋体" w:cs="Arial"/>
          <w:b/>
          <w:bCs/>
          <w:sz w:val="32"/>
          <w:szCs w:val="32"/>
        </w:rPr>
      </w:pPr>
      <w:r>
        <w:rPr>
          <w:rFonts w:hint="eastAsia" w:ascii="宋体" w:hAnsi="宋体" w:eastAsia="黑体"/>
          <w:b/>
          <w:bCs/>
          <w:sz w:val="32"/>
          <w:szCs w:val="32"/>
        </w:rPr>
        <w:t>分项</w:t>
      </w:r>
      <w:r>
        <w:rPr>
          <w:rFonts w:hint="eastAsia" w:ascii="宋体" w:hAnsi="宋体" w:cs="Arial"/>
          <w:b/>
          <w:bCs/>
          <w:sz w:val="32"/>
          <w:szCs w:val="32"/>
        </w:rPr>
        <w:t>报价表</w:t>
      </w:r>
    </w:p>
    <w:p>
      <w:pPr>
        <w:keepNext/>
        <w:keepLines/>
        <w:shd w:val="clear" w:color="auto" w:fill="FFFFFF"/>
        <w:snapToGrid w:val="0"/>
        <w:spacing w:before="260" w:after="260" w:line="400" w:lineRule="exact"/>
        <w:outlineLvl w:val="1"/>
        <w:rPr>
          <w:rFonts w:ascii="宋体" w:cs="Arial"/>
          <w:b/>
          <w:bCs/>
          <w:sz w:val="32"/>
          <w:szCs w:val="32"/>
        </w:rPr>
      </w:pPr>
    </w:p>
    <w:tbl>
      <w:tblPr>
        <w:tblStyle w:val="19"/>
        <w:tblW w:w="84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658"/>
        <w:gridCol w:w="1231"/>
        <w:gridCol w:w="1466"/>
        <w:gridCol w:w="793"/>
        <w:gridCol w:w="747"/>
        <w:gridCol w:w="851"/>
        <w:gridCol w:w="815"/>
        <w:gridCol w:w="915"/>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983" w:hRule="atLeast"/>
        </w:trPr>
        <w:tc>
          <w:tcPr>
            <w:tcW w:w="658" w:type="dxa"/>
            <w:tcBorders>
              <w:top w:val="single" w:color="auto" w:sz="12" w:space="0"/>
            </w:tcBorders>
            <w:vAlign w:val="center"/>
          </w:tcPr>
          <w:p>
            <w:pPr>
              <w:spacing w:line="300" w:lineRule="exact"/>
              <w:jc w:val="center"/>
              <w:rPr>
                <w:rFonts w:ascii="宋体"/>
                <w:kern w:val="0"/>
                <w:szCs w:val="21"/>
              </w:rPr>
            </w:pPr>
            <w:r>
              <w:rPr>
                <w:rFonts w:hint="eastAsia" w:ascii="宋体" w:hAnsi="宋体"/>
                <w:kern w:val="0"/>
                <w:szCs w:val="21"/>
              </w:rPr>
              <w:t>序号</w:t>
            </w:r>
          </w:p>
        </w:tc>
        <w:tc>
          <w:tcPr>
            <w:tcW w:w="1231" w:type="dxa"/>
            <w:tcBorders>
              <w:top w:val="single" w:color="auto" w:sz="12" w:space="0"/>
            </w:tcBorders>
            <w:vAlign w:val="center"/>
          </w:tcPr>
          <w:p>
            <w:pPr>
              <w:snapToGrid w:val="0"/>
              <w:spacing w:line="400" w:lineRule="exact"/>
              <w:jc w:val="center"/>
              <w:rPr>
                <w:rFonts w:ascii="宋体"/>
                <w:szCs w:val="21"/>
              </w:rPr>
            </w:pPr>
            <w:r>
              <w:rPr>
                <w:rFonts w:hint="eastAsia" w:ascii="宋体" w:hAnsi="宋体"/>
                <w:kern w:val="0"/>
                <w:szCs w:val="21"/>
              </w:rPr>
              <w:t>货物名称</w:t>
            </w:r>
          </w:p>
        </w:tc>
        <w:tc>
          <w:tcPr>
            <w:tcW w:w="1466" w:type="dxa"/>
            <w:tcBorders>
              <w:top w:val="single" w:color="auto" w:sz="12" w:space="0"/>
            </w:tcBorders>
            <w:vAlign w:val="center"/>
          </w:tcPr>
          <w:p>
            <w:pPr>
              <w:snapToGrid w:val="0"/>
              <w:spacing w:line="400" w:lineRule="exact"/>
              <w:jc w:val="center"/>
              <w:rPr>
                <w:rFonts w:ascii="宋体"/>
                <w:szCs w:val="21"/>
              </w:rPr>
            </w:pPr>
            <w:r>
              <w:rPr>
                <w:rFonts w:hint="eastAsia" w:ascii="宋体" w:hAnsi="宋体"/>
                <w:szCs w:val="21"/>
              </w:rPr>
              <w:t>品牌、</w:t>
            </w:r>
          </w:p>
          <w:p>
            <w:pPr>
              <w:snapToGrid w:val="0"/>
              <w:spacing w:line="400" w:lineRule="exact"/>
              <w:jc w:val="center"/>
              <w:rPr>
                <w:rFonts w:ascii="宋体"/>
                <w:szCs w:val="21"/>
              </w:rPr>
            </w:pPr>
            <w:r>
              <w:rPr>
                <w:rFonts w:hint="eastAsia" w:ascii="宋体" w:hAnsi="宋体"/>
                <w:szCs w:val="21"/>
              </w:rPr>
              <w:t>规格型号</w:t>
            </w:r>
          </w:p>
        </w:tc>
        <w:tc>
          <w:tcPr>
            <w:tcW w:w="793" w:type="dxa"/>
            <w:tcBorders>
              <w:top w:val="single" w:color="auto" w:sz="12" w:space="0"/>
            </w:tcBorders>
            <w:vAlign w:val="center"/>
          </w:tcPr>
          <w:p>
            <w:pPr>
              <w:snapToGrid w:val="0"/>
              <w:spacing w:line="400" w:lineRule="exact"/>
              <w:jc w:val="center"/>
              <w:rPr>
                <w:rFonts w:ascii="宋体"/>
                <w:szCs w:val="21"/>
              </w:rPr>
            </w:pPr>
            <w:r>
              <w:rPr>
                <w:rFonts w:hint="eastAsia" w:ascii="宋体" w:hAnsi="宋体"/>
                <w:kern w:val="0"/>
                <w:szCs w:val="21"/>
              </w:rPr>
              <w:t>单位</w:t>
            </w:r>
          </w:p>
        </w:tc>
        <w:tc>
          <w:tcPr>
            <w:tcW w:w="747" w:type="dxa"/>
            <w:tcBorders>
              <w:top w:val="single" w:color="auto" w:sz="12" w:space="0"/>
            </w:tcBorders>
            <w:vAlign w:val="center"/>
          </w:tcPr>
          <w:p>
            <w:pPr>
              <w:snapToGrid w:val="0"/>
              <w:spacing w:line="400" w:lineRule="exact"/>
              <w:jc w:val="center"/>
              <w:rPr>
                <w:rFonts w:ascii="宋体"/>
                <w:szCs w:val="21"/>
              </w:rPr>
            </w:pPr>
            <w:r>
              <w:rPr>
                <w:rFonts w:hint="eastAsia" w:ascii="宋体" w:hAnsi="宋体"/>
                <w:kern w:val="0"/>
                <w:szCs w:val="21"/>
              </w:rPr>
              <w:t>数量</w:t>
            </w:r>
          </w:p>
        </w:tc>
        <w:tc>
          <w:tcPr>
            <w:tcW w:w="851" w:type="dxa"/>
            <w:tcBorders>
              <w:top w:val="single" w:color="auto" w:sz="12" w:space="0"/>
            </w:tcBorders>
            <w:vAlign w:val="center"/>
          </w:tcPr>
          <w:p>
            <w:pPr>
              <w:widowControl/>
              <w:spacing w:line="300" w:lineRule="exact"/>
              <w:jc w:val="center"/>
              <w:rPr>
                <w:rFonts w:ascii="宋体"/>
                <w:kern w:val="0"/>
                <w:szCs w:val="21"/>
              </w:rPr>
            </w:pPr>
            <w:r>
              <w:rPr>
                <w:rFonts w:hint="eastAsia" w:ascii="宋体" w:hAnsi="宋体"/>
                <w:kern w:val="0"/>
                <w:szCs w:val="21"/>
              </w:rPr>
              <w:t>单价</w:t>
            </w:r>
          </w:p>
          <w:p>
            <w:pPr>
              <w:snapToGrid w:val="0"/>
              <w:spacing w:line="400" w:lineRule="exact"/>
              <w:jc w:val="center"/>
              <w:rPr>
                <w:rFonts w:ascii="宋体"/>
                <w:kern w:val="0"/>
                <w:szCs w:val="21"/>
              </w:rPr>
            </w:pPr>
            <w:r>
              <w:rPr>
                <w:rFonts w:hint="eastAsia" w:ascii="宋体" w:hAnsi="宋体"/>
                <w:kern w:val="0"/>
                <w:szCs w:val="21"/>
              </w:rPr>
              <w:t>（元）</w:t>
            </w:r>
          </w:p>
        </w:tc>
        <w:tc>
          <w:tcPr>
            <w:tcW w:w="815" w:type="dxa"/>
            <w:tcBorders>
              <w:top w:val="single" w:color="auto" w:sz="12" w:space="0"/>
            </w:tcBorders>
            <w:vAlign w:val="center"/>
          </w:tcPr>
          <w:p>
            <w:pPr>
              <w:widowControl/>
              <w:spacing w:line="300" w:lineRule="exact"/>
              <w:jc w:val="center"/>
              <w:rPr>
                <w:rFonts w:ascii="宋体"/>
                <w:kern w:val="0"/>
                <w:szCs w:val="21"/>
              </w:rPr>
            </w:pPr>
            <w:r>
              <w:rPr>
                <w:rFonts w:hint="eastAsia" w:ascii="宋体" w:hAnsi="宋体"/>
                <w:kern w:val="0"/>
                <w:szCs w:val="21"/>
              </w:rPr>
              <w:t>合价</w:t>
            </w:r>
          </w:p>
          <w:p>
            <w:pPr>
              <w:widowControl/>
              <w:spacing w:line="300" w:lineRule="exact"/>
              <w:jc w:val="center"/>
              <w:rPr>
                <w:rFonts w:ascii="宋体"/>
                <w:kern w:val="0"/>
                <w:szCs w:val="21"/>
              </w:rPr>
            </w:pPr>
            <w:r>
              <w:rPr>
                <w:rFonts w:hint="eastAsia" w:ascii="宋体" w:hAnsi="宋体"/>
                <w:kern w:val="0"/>
                <w:szCs w:val="21"/>
              </w:rPr>
              <w:t>（元）</w:t>
            </w:r>
          </w:p>
        </w:tc>
        <w:tc>
          <w:tcPr>
            <w:tcW w:w="915" w:type="dxa"/>
            <w:tcBorders>
              <w:top w:val="single" w:color="auto" w:sz="12" w:space="0"/>
            </w:tcBorders>
            <w:vAlign w:val="center"/>
          </w:tcPr>
          <w:p>
            <w:pPr>
              <w:widowControl/>
              <w:spacing w:line="300" w:lineRule="exact"/>
              <w:jc w:val="center"/>
              <w:rPr>
                <w:rFonts w:ascii="宋体"/>
                <w:kern w:val="0"/>
                <w:szCs w:val="21"/>
              </w:rPr>
            </w:pPr>
            <w:r>
              <w:rPr>
                <w:rFonts w:hint="eastAsia" w:ascii="宋体" w:hAnsi="宋体"/>
                <w:kern w:val="0"/>
                <w:szCs w:val="21"/>
              </w:rPr>
              <w:t>生产</w:t>
            </w:r>
          </w:p>
          <w:p>
            <w:pPr>
              <w:widowControl/>
              <w:spacing w:line="300" w:lineRule="exact"/>
              <w:jc w:val="center"/>
              <w:rPr>
                <w:rFonts w:ascii="宋体"/>
                <w:kern w:val="0"/>
                <w:szCs w:val="21"/>
              </w:rPr>
            </w:pPr>
            <w:r>
              <w:rPr>
                <w:rFonts w:hint="eastAsia" w:ascii="宋体" w:hAnsi="宋体"/>
                <w:kern w:val="0"/>
                <w:szCs w:val="21"/>
              </w:rPr>
              <w:t>厂家</w:t>
            </w:r>
          </w:p>
        </w:tc>
        <w:tc>
          <w:tcPr>
            <w:tcW w:w="1016" w:type="dxa"/>
            <w:tcBorders>
              <w:top w:val="single" w:color="auto" w:sz="12" w:space="0"/>
            </w:tcBorders>
            <w:vAlign w:val="center"/>
          </w:tcPr>
          <w:p>
            <w:pPr>
              <w:widowControl/>
              <w:spacing w:line="300" w:lineRule="exact"/>
              <w:jc w:val="center"/>
              <w:rPr>
                <w:rFonts w:hint="eastAsia" w:ascii="宋体" w:eastAsia="宋体"/>
                <w:kern w:val="0"/>
                <w:szCs w:val="21"/>
                <w:lang w:eastAsia="zh-CN"/>
              </w:rPr>
            </w:pPr>
            <w:r>
              <w:rPr>
                <w:rFonts w:hint="eastAsia" w:ascii="宋体" w:hAnsi="宋体"/>
                <w:kern w:val="0"/>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658" w:type="dxa"/>
            <w:vAlign w:val="center"/>
          </w:tcPr>
          <w:p>
            <w:pPr>
              <w:spacing w:line="300" w:lineRule="exact"/>
              <w:jc w:val="center"/>
              <w:rPr>
                <w:rFonts w:ascii="宋体"/>
                <w:kern w:val="0"/>
                <w:szCs w:val="21"/>
              </w:rPr>
            </w:pPr>
            <w:r>
              <w:rPr>
                <w:rFonts w:ascii="宋体" w:hAnsi="宋体"/>
                <w:kern w:val="0"/>
                <w:szCs w:val="21"/>
              </w:rPr>
              <w:t>1</w:t>
            </w:r>
          </w:p>
        </w:tc>
        <w:tc>
          <w:tcPr>
            <w:tcW w:w="1231" w:type="dxa"/>
            <w:vAlign w:val="center"/>
          </w:tcPr>
          <w:p>
            <w:pPr>
              <w:spacing w:line="300" w:lineRule="exact"/>
              <w:jc w:val="center"/>
              <w:rPr>
                <w:rFonts w:ascii="宋体"/>
                <w:kern w:val="0"/>
                <w:szCs w:val="21"/>
              </w:rPr>
            </w:pPr>
          </w:p>
        </w:tc>
        <w:tc>
          <w:tcPr>
            <w:tcW w:w="1466" w:type="dxa"/>
            <w:vAlign w:val="center"/>
          </w:tcPr>
          <w:p>
            <w:pPr>
              <w:spacing w:line="300" w:lineRule="exact"/>
              <w:jc w:val="center"/>
              <w:rPr>
                <w:rFonts w:ascii="宋体"/>
                <w:kern w:val="0"/>
                <w:szCs w:val="21"/>
              </w:rPr>
            </w:pPr>
          </w:p>
        </w:tc>
        <w:tc>
          <w:tcPr>
            <w:tcW w:w="793" w:type="dxa"/>
            <w:vAlign w:val="center"/>
          </w:tcPr>
          <w:p>
            <w:pPr>
              <w:spacing w:line="300" w:lineRule="exact"/>
              <w:jc w:val="center"/>
              <w:rPr>
                <w:rFonts w:ascii="宋体"/>
                <w:kern w:val="0"/>
                <w:szCs w:val="21"/>
              </w:rPr>
            </w:pPr>
          </w:p>
        </w:tc>
        <w:tc>
          <w:tcPr>
            <w:tcW w:w="747" w:type="dxa"/>
            <w:vAlign w:val="center"/>
          </w:tcPr>
          <w:p>
            <w:pPr>
              <w:snapToGrid w:val="0"/>
              <w:spacing w:line="400" w:lineRule="exact"/>
              <w:jc w:val="center"/>
              <w:rPr>
                <w:rFonts w:ascii="宋体"/>
                <w:szCs w:val="21"/>
              </w:rPr>
            </w:pPr>
          </w:p>
        </w:tc>
        <w:tc>
          <w:tcPr>
            <w:tcW w:w="851" w:type="dxa"/>
            <w:vAlign w:val="center"/>
          </w:tcPr>
          <w:p>
            <w:pPr>
              <w:snapToGrid w:val="0"/>
              <w:spacing w:line="400" w:lineRule="exact"/>
              <w:jc w:val="center"/>
              <w:rPr>
                <w:rFonts w:ascii="宋体"/>
                <w:szCs w:val="21"/>
              </w:rPr>
            </w:pPr>
          </w:p>
        </w:tc>
        <w:tc>
          <w:tcPr>
            <w:tcW w:w="815" w:type="dxa"/>
            <w:vAlign w:val="center"/>
          </w:tcPr>
          <w:p>
            <w:pPr>
              <w:snapToGrid w:val="0"/>
              <w:spacing w:line="400" w:lineRule="exact"/>
              <w:jc w:val="center"/>
              <w:rPr>
                <w:rFonts w:ascii="宋体"/>
                <w:szCs w:val="21"/>
              </w:rPr>
            </w:pPr>
          </w:p>
        </w:tc>
        <w:tc>
          <w:tcPr>
            <w:tcW w:w="915" w:type="dxa"/>
            <w:vAlign w:val="center"/>
          </w:tcPr>
          <w:p>
            <w:pPr>
              <w:snapToGrid w:val="0"/>
              <w:spacing w:line="400" w:lineRule="exact"/>
              <w:jc w:val="center"/>
              <w:rPr>
                <w:rFonts w:ascii="宋体"/>
                <w:szCs w:val="21"/>
              </w:rPr>
            </w:pPr>
          </w:p>
        </w:tc>
        <w:tc>
          <w:tcPr>
            <w:tcW w:w="1016" w:type="dxa"/>
            <w:vAlign w:val="center"/>
          </w:tcPr>
          <w:p>
            <w:pPr>
              <w:snapToGrid w:val="0"/>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658" w:type="dxa"/>
            <w:vAlign w:val="center"/>
          </w:tcPr>
          <w:p>
            <w:pPr>
              <w:spacing w:line="300" w:lineRule="exact"/>
              <w:jc w:val="center"/>
              <w:rPr>
                <w:rFonts w:ascii="宋体"/>
                <w:kern w:val="0"/>
                <w:szCs w:val="21"/>
              </w:rPr>
            </w:pPr>
            <w:r>
              <w:rPr>
                <w:rFonts w:ascii="宋体" w:hAnsi="宋体"/>
                <w:kern w:val="0"/>
                <w:szCs w:val="21"/>
              </w:rPr>
              <w:t>2</w:t>
            </w:r>
          </w:p>
        </w:tc>
        <w:tc>
          <w:tcPr>
            <w:tcW w:w="1231" w:type="dxa"/>
            <w:vAlign w:val="center"/>
          </w:tcPr>
          <w:p>
            <w:pPr>
              <w:spacing w:line="300" w:lineRule="exact"/>
              <w:jc w:val="center"/>
              <w:rPr>
                <w:rFonts w:ascii="宋体"/>
                <w:kern w:val="0"/>
                <w:szCs w:val="21"/>
              </w:rPr>
            </w:pPr>
          </w:p>
        </w:tc>
        <w:tc>
          <w:tcPr>
            <w:tcW w:w="1466" w:type="dxa"/>
            <w:vAlign w:val="center"/>
          </w:tcPr>
          <w:p>
            <w:pPr>
              <w:spacing w:line="300" w:lineRule="exact"/>
              <w:jc w:val="center"/>
              <w:rPr>
                <w:rFonts w:ascii="宋体"/>
                <w:kern w:val="0"/>
                <w:szCs w:val="21"/>
              </w:rPr>
            </w:pPr>
          </w:p>
        </w:tc>
        <w:tc>
          <w:tcPr>
            <w:tcW w:w="793" w:type="dxa"/>
            <w:vAlign w:val="center"/>
          </w:tcPr>
          <w:p>
            <w:pPr>
              <w:spacing w:line="300" w:lineRule="exact"/>
              <w:jc w:val="center"/>
              <w:rPr>
                <w:rFonts w:ascii="宋体"/>
                <w:kern w:val="0"/>
                <w:szCs w:val="21"/>
              </w:rPr>
            </w:pPr>
          </w:p>
        </w:tc>
        <w:tc>
          <w:tcPr>
            <w:tcW w:w="747" w:type="dxa"/>
            <w:vAlign w:val="center"/>
          </w:tcPr>
          <w:p>
            <w:pPr>
              <w:snapToGrid w:val="0"/>
              <w:spacing w:line="400" w:lineRule="exact"/>
              <w:jc w:val="center"/>
              <w:rPr>
                <w:rFonts w:ascii="宋体"/>
                <w:szCs w:val="21"/>
              </w:rPr>
            </w:pPr>
          </w:p>
        </w:tc>
        <w:tc>
          <w:tcPr>
            <w:tcW w:w="851" w:type="dxa"/>
            <w:vAlign w:val="center"/>
          </w:tcPr>
          <w:p>
            <w:pPr>
              <w:snapToGrid w:val="0"/>
              <w:spacing w:line="400" w:lineRule="exact"/>
              <w:jc w:val="center"/>
              <w:rPr>
                <w:rFonts w:ascii="宋体"/>
                <w:szCs w:val="21"/>
              </w:rPr>
            </w:pPr>
          </w:p>
        </w:tc>
        <w:tc>
          <w:tcPr>
            <w:tcW w:w="815" w:type="dxa"/>
            <w:vAlign w:val="center"/>
          </w:tcPr>
          <w:p>
            <w:pPr>
              <w:snapToGrid w:val="0"/>
              <w:spacing w:line="400" w:lineRule="exact"/>
              <w:jc w:val="center"/>
              <w:rPr>
                <w:rFonts w:ascii="宋体"/>
                <w:szCs w:val="21"/>
              </w:rPr>
            </w:pPr>
          </w:p>
        </w:tc>
        <w:tc>
          <w:tcPr>
            <w:tcW w:w="915" w:type="dxa"/>
            <w:vAlign w:val="center"/>
          </w:tcPr>
          <w:p>
            <w:pPr>
              <w:snapToGrid w:val="0"/>
              <w:spacing w:line="400" w:lineRule="exact"/>
              <w:jc w:val="center"/>
              <w:rPr>
                <w:rFonts w:ascii="宋体"/>
                <w:szCs w:val="21"/>
              </w:rPr>
            </w:pPr>
          </w:p>
        </w:tc>
        <w:tc>
          <w:tcPr>
            <w:tcW w:w="1016" w:type="dxa"/>
            <w:vAlign w:val="center"/>
          </w:tcPr>
          <w:p>
            <w:pPr>
              <w:snapToGrid w:val="0"/>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658" w:type="dxa"/>
            <w:vAlign w:val="center"/>
          </w:tcPr>
          <w:p>
            <w:pPr>
              <w:spacing w:line="300" w:lineRule="exact"/>
              <w:jc w:val="center"/>
              <w:rPr>
                <w:rFonts w:ascii="宋体"/>
                <w:kern w:val="0"/>
                <w:szCs w:val="21"/>
              </w:rPr>
            </w:pPr>
            <w:r>
              <w:rPr>
                <w:rFonts w:hint="eastAsia" w:ascii="宋体" w:hAnsi="宋体"/>
                <w:kern w:val="0"/>
                <w:szCs w:val="21"/>
              </w:rPr>
              <w:t>……</w:t>
            </w:r>
          </w:p>
        </w:tc>
        <w:tc>
          <w:tcPr>
            <w:tcW w:w="1231" w:type="dxa"/>
            <w:vAlign w:val="center"/>
          </w:tcPr>
          <w:p>
            <w:pPr>
              <w:spacing w:line="300" w:lineRule="exact"/>
              <w:jc w:val="center"/>
              <w:rPr>
                <w:rFonts w:ascii="宋体"/>
                <w:kern w:val="0"/>
                <w:szCs w:val="21"/>
              </w:rPr>
            </w:pPr>
          </w:p>
        </w:tc>
        <w:tc>
          <w:tcPr>
            <w:tcW w:w="1466" w:type="dxa"/>
            <w:vAlign w:val="center"/>
          </w:tcPr>
          <w:p>
            <w:pPr>
              <w:spacing w:line="300" w:lineRule="exact"/>
              <w:jc w:val="center"/>
              <w:rPr>
                <w:rFonts w:ascii="宋体"/>
                <w:kern w:val="0"/>
                <w:szCs w:val="21"/>
              </w:rPr>
            </w:pPr>
          </w:p>
        </w:tc>
        <w:tc>
          <w:tcPr>
            <w:tcW w:w="793" w:type="dxa"/>
            <w:vAlign w:val="center"/>
          </w:tcPr>
          <w:p>
            <w:pPr>
              <w:spacing w:line="300" w:lineRule="exact"/>
              <w:jc w:val="center"/>
              <w:rPr>
                <w:rFonts w:ascii="宋体"/>
                <w:kern w:val="0"/>
                <w:szCs w:val="21"/>
              </w:rPr>
            </w:pPr>
          </w:p>
        </w:tc>
        <w:tc>
          <w:tcPr>
            <w:tcW w:w="747" w:type="dxa"/>
            <w:vAlign w:val="center"/>
          </w:tcPr>
          <w:p>
            <w:pPr>
              <w:snapToGrid w:val="0"/>
              <w:spacing w:line="400" w:lineRule="exact"/>
              <w:jc w:val="center"/>
              <w:rPr>
                <w:rFonts w:ascii="宋体"/>
                <w:szCs w:val="21"/>
              </w:rPr>
            </w:pPr>
          </w:p>
        </w:tc>
        <w:tc>
          <w:tcPr>
            <w:tcW w:w="851" w:type="dxa"/>
            <w:vAlign w:val="center"/>
          </w:tcPr>
          <w:p>
            <w:pPr>
              <w:snapToGrid w:val="0"/>
              <w:spacing w:line="400" w:lineRule="exact"/>
              <w:jc w:val="center"/>
              <w:rPr>
                <w:rFonts w:ascii="宋体"/>
                <w:szCs w:val="21"/>
              </w:rPr>
            </w:pPr>
          </w:p>
        </w:tc>
        <w:tc>
          <w:tcPr>
            <w:tcW w:w="815" w:type="dxa"/>
            <w:vAlign w:val="center"/>
          </w:tcPr>
          <w:p>
            <w:pPr>
              <w:snapToGrid w:val="0"/>
              <w:spacing w:line="400" w:lineRule="exact"/>
              <w:jc w:val="center"/>
              <w:rPr>
                <w:rFonts w:ascii="宋体"/>
                <w:szCs w:val="21"/>
              </w:rPr>
            </w:pPr>
          </w:p>
        </w:tc>
        <w:tc>
          <w:tcPr>
            <w:tcW w:w="915" w:type="dxa"/>
            <w:vAlign w:val="center"/>
          </w:tcPr>
          <w:p>
            <w:pPr>
              <w:snapToGrid w:val="0"/>
              <w:spacing w:line="400" w:lineRule="exact"/>
              <w:jc w:val="center"/>
              <w:rPr>
                <w:rFonts w:ascii="宋体"/>
                <w:szCs w:val="21"/>
              </w:rPr>
            </w:pPr>
          </w:p>
        </w:tc>
        <w:tc>
          <w:tcPr>
            <w:tcW w:w="1016" w:type="dxa"/>
            <w:vAlign w:val="center"/>
          </w:tcPr>
          <w:p>
            <w:pPr>
              <w:snapToGrid w:val="0"/>
              <w:spacing w:line="40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609" w:hRule="atLeast"/>
        </w:trPr>
        <w:tc>
          <w:tcPr>
            <w:tcW w:w="1889" w:type="dxa"/>
            <w:gridSpan w:val="2"/>
            <w:vMerge w:val="restart"/>
            <w:vAlign w:val="center"/>
          </w:tcPr>
          <w:p>
            <w:pPr>
              <w:snapToGrid w:val="0"/>
              <w:spacing w:line="400" w:lineRule="exact"/>
              <w:jc w:val="center"/>
              <w:rPr>
                <w:rFonts w:ascii="宋体"/>
                <w:kern w:val="0"/>
                <w:szCs w:val="21"/>
              </w:rPr>
            </w:pPr>
            <w:r>
              <w:rPr>
                <w:rFonts w:hint="eastAsia" w:ascii="宋体" w:hAnsi="宋体"/>
                <w:kern w:val="0"/>
                <w:szCs w:val="21"/>
              </w:rPr>
              <w:t>本表报价合计</w:t>
            </w:r>
          </w:p>
          <w:p>
            <w:pPr>
              <w:snapToGrid w:val="0"/>
              <w:spacing w:line="400" w:lineRule="exact"/>
              <w:jc w:val="center"/>
              <w:rPr>
                <w:rFonts w:ascii="宋体"/>
                <w:szCs w:val="21"/>
              </w:rPr>
            </w:pPr>
          </w:p>
        </w:tc>
        <w:tc>
          <w:tcPr>
            <w:tcW w:w="6603" w:type="dxa"/>
            <w:gridSpan w:val="7"/>
            <w:vAlign w:val="center"/>
          </w:tcPr>
          <w:p>
            <w:pPr>
              <w:snapToGrid w:val="0"/>
              <w:spacing w:line="400" w:lineRule="exact"/>
              <w:jc w:val="left"/>
              <w:rPr>
                <w:rFonts w:ascii="宋体"/>
                <w:kern w:val="0"/>
                <w:szCs w:val="21"/>
              </w:rPr>
            </w:pPr>
            <w:r>
              <w:rPr>
                <w:rFonts w:hint="eastAsia" w:ascii="宋体" w:hAnsi="宋体"/>
                <w:kern w:val="0"/>
                <w:szCs w:val="21"/>
              </w:rPr>
              <w:t>大写</w:t>
            </w:r>
            <w:r>
              <w:rPr>
                <w:rFonts w:ascii="宋体"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713" w:hRule="atLeast"/>
        </w:trPr>
        <w:tc>
          <w:tcPr>
            <w:tcW w:w="1889" w:type="dxa"/>
            <w:gridSpan w:val="2"/>
            <w:vMerge w:val="continue"/>
            <w:tcBorders>
              <w:bottom w:val="single" w:color="auto" w:sz="12" w:space="0"/>
            </w:tcBorders>
            <w:vAlign w:val="center"/>
          </w:tcPr>
          <w:p>
            <w:pPr>
              <w:snapToGrid w:val="0"/>
              <w:spacing w:line="400" w:lineRule="exact"/>
              <w:jc w:val="center"/>
              <w:rPr>
                <w:rFonts w:ascii="宋体"/>
                <w:kern w:val="0"/>
                <w:szCs w:val="21"/>
              </w:rPr>
            </w:pPr>
          </w:p>
        </w:tc>
        <w:tc>
          <w:tcPr>
            <w:tcW w:w="6603" w:type="dxa"/>
            <w:gridSpan w:val="7"/>
            <w:tcBorders>
              <w:bottom w:val="single" w:color="auto" w:sz="12" w:space="0"/>
            </w:tcBorders>
            <w:vAlign w:val="center"/>
          </w:tcPr>
          <w:p>
            <w:pPr>
              <w:snapToGrid w:val="0"/>
              <w:spacing w:line="400" w:lineRule="exact"/>
              <w:jc w:val="left"/>
              <w:rPr>
                <w:rFonts w:ascii="宋体"/>
                <w:kern w:val="0"/>
                <w:szCs w:val="21"/>
              </w:rPr>
            </w:pPr>
            <w:r>
              <w:rPr>
                <w:rFonts w:hint="eastAsia" w:ascii="宋体" w:hAnsi="宋体"/>
                <w:kern w:val="0"/>
                <w:szCs w:val="21"/>
              </w:rPr>
              <w:t>小写：</w:t>
            </w:r>
          </w:p>
        </w:tc>
      </w:tr>
    </w:tbl>
    <w:p>
      <w:pPr>
        <w:jc w:val="center"/>
        <w:rPr>
          <w:rFonts w:ascii="宋体"/>
          <w:sz w:val="24"/>
        </w:rPr>
      </w:pPr>
    </w:p>
    <w:p>
      <w:pPr>
        <w:spacing w:beforeLines="100"/>
        <w:jc w:val="center"/>
        <w:rPr>
          <w:rFonts w:ascii="宋体"/>
          <w:sz w:val="24"/>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rPr>
          <w:rFonts w:ascii="宋体"/>
          <w:sz w:val="24"/>
        </w:rPr>
      </w:pPr>
    </w:p>
    <w:p>
      <w:pPr>
        <w:spacing w:line="360" w:lineRule="auto"/>
        <w:rPr>
          <w:rFonts w:ascii="宋体"/>
          <w:sz w:val="24"/>
        </w:rPr>
      </w:pPr>
    </w:p>
    <w:p>
      <w:pPr>
        <w:spacing w:line="360" w:lineRule="auto"/>
        <w:jc w:val="center"/>
        <w:rPr>
          <w:rFonts w:ascii="宋体"/>
          <w:sz w:val="24"/>
        </w:rPr>
      </w:pPr>
    </w:p>
    <w:p>
      <w:pPr>
        <w:spacing w:line="360" w:lineRule="auto"/>
        <w:jc w:val="left"/>
        <w:rPr>
          <w:rFonts w:ascii="宋体"/>
          <w:sz w:val="24"/>
        </w:rPr>
      </w:pPr>
      <w:r>
        <w:rPr>
          <w:rFonts w:hint="eastAsia" w:ascii="宋体" w:hAnsi="宋体"/>
          <w:sz w:val="24"/>
        </w:rPr>
        <w:t>注</w:t>
      </w:r>
      <w:r>
        <w:rPr>
          <w:rFonts w:ascii="宋体" w:hAnsi="宋体"/>
          <w:sz w:val="24"/>
        </w:rPr>
        <w:t>: 1.</w:t>
      </w:r>
      <w:r>
        <w:rPr>
          <w:rFonts w:hint="eastAsia" w:ascii="宋体" w:hAnsi="宋体"/>
          <w:sz w:val="24"/>
        </w:rPr>
        <w:t>型号和规格必须详细说明。</w:t>
      </w:r>
    </w:p>
    <w:p>
      <w:pPr>
        <w:tabs>
          <w:tab w:val="left" w:pos="2730"/>
        </w:tabs>
        <w:spacing w:line="360" w:lineRule="auto"/>
        <w:jc w:val="left"/>
        <w:rPr>
          <w:rFonts w:ascii="宋体"/>
          <w:sz w:val="24"/>
        </w:rPr>
      </w:pPr>
      <w:r>
        <w:rPr>
          <w:rFonts w:ascii="宋体" w:hAnsi="宋体"/>
          <w:sz w:val="24"/>
        </w:rPr>
        <w:t xml:space="preserve">    2.</w:t>
      </w:r>
      <w:r>
        <w:rPr>
          <w:rFonts w:hint="eastAsia" w:ascii="宋体" w:hAnsi="宋体"/>
          <w:sz w:val="24"/>
        </w:rPr>
        <w:t>此表仅为格式示例</w:t>
      </w:r>
      <w:r>
        <w:rPr>
          <w:rFonts w:ascii="宋体"/>
          <w:sz w:val="24"/>
        </w:rPr>
        <w:t>,</w:t>
      </w:r>
      <w:r>
        <w:rPr>
          <w:rFonts w:hint="eastAsia" w:ascii="宋体" w:hAnsi="宋体"/>
          <w:sz w:val="24"/>
        </w:rPr>
        <w:t>不具有约束性</w:t>
      </w:r>
      <w:r>
        <w:rPr>
          <w:rFonts w:ascii="宋体"/>
          <w:sz w:val="24"/>
        </w:rPr>
        <w:t>,</w:t>
      </w:r>
      <w:r>
        <w:rPr>
          <w:rFonts w:hint="eastAsia" w:ascii="宋体" w:hAnsi="宋体"/>
          <w:sz w:val="24"/>
        </w:rPr>
        <w:t>投标人可根据需要对表进行扩展或修改。</w:t>
      </w:r>
    </w:p>
    <w:p>
      <w:pPr>
        <w:jc w:val="center"/>
        <w:rPr>
          <w:rFonts w:ascii="宋体"/>
          <w:sz w:val="24"/>
        </w:rPr>
      </w:pPr>
    </w:p>
    <w:p>
      <w:pPr>
        <w:jc w:val="center"/>
        <w:rPr>
          <w:rFonts w:ascii="宋体"/>
          <w:sz w:val="24"/>
        </w:rPr>
      </w:pPr>
    </w:p>
    <w:p>
      <w:pPr>
        <w:jc w:val="center"/>
        <w:rPr>
          <w:rFonts w:ascii="宋体"/>
          <w:sz w:val="24"/>
        </w:rPr>
      </w:pPr>
    </w:p>
    <w:p>
      <w:pPr>
        <w:numPr>
          <w:ilvl w:val="0"/>
          <w:numId w:val="11"/>
        </w:numPr>
        <w:jc w:val="center"/>
        <w:rPr>
          <w:rFonts w:ascii="黑体" w:hAnsi="黑体" w:eastAsia="黑体"/>
          <w:b/>
          <w:sz w:val="32"/>
          <w:szCs w:val="32"/>
        </w:rPr>
      </w:pPr>
      <w:r>
        <w:rPr>
          <w:rFonts w:hint="eastAsia" w:ascii="黑体" w:hAnsi="黑体" w:eastAsia="黑体"/>
          <w:b/>
          <w:sz w:val="32"/>
          <w:szCs w:val="32"/>
        </w:rPr>
        <w:t>偏离表</w:t>
      </w:r>
    </w:p>
    <w:p>
      <w:pPr>
        <w:spacing w:line="440" w:lineRule="exact"/>
        <w:jc w:val="center"/>
        <w:rPr>
          <w:rFonts w:ascii="宋体"/>
          <w:b/>
          <w:sz w:val="28"/>
          <w:szCs w:val="28"/>
        </w:rPr>
      </w:pPr>
    </w:p>
    <w:tbl>
      <w:tblPr>
        <w:tblStyle w:val="19"/>
        <w:tblpPr w:leftFromText="180" w:rightFromText="180" w:vertAnchor="text" w:horzAnchor="page" w:tblpX="1616" w:tblpY="302"/>
        <w:tblOverlap w:val="never"/>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88"/>
        <w:gridCol w:w="1762"/>
        <w:gridCol w:w="1763"/>
        <w:gridCol w:w="1762"/>
        <w:gridCol w:w="1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50" w:type="dxa"/>
            <w:tcBorders>
              <w:top w:val="single" w:color="auto" w:sz="12" w:space="0"/>
            </w:tcBorders>
            <w:vAlign w:val="center"/>
          </w:tcPr>
          <w:p>
            <w:pPr>
              <w:jc w:val="center"/>
              <w:rPr>
                <w:rFonts w:ascii="宋体"/>
                <w:szCs w:val="21"/>
              </w:rPr>
            </w:pPr>
            <w:r>
              <w:rPr>
                <w:rFonts w:hint="eastAsia" w:ascii="宋体" w:hAnsi="宋体"/>
                <w:szCs w:val="21"/>
              </w:rPr>
              <w:t>序号</w:t>
            </w:r>
            <w:r>
              <w:rPr>
                <w:rFonts w:ascii="宋体" w:hAnsi="宋体"/>
                <w:sz w:val="28"/>
              </w:rPr>
              <w:t xml:space="preserve">   </w:t>
            </w:r>
          </w:p>
        </w:tc>
        <w:tc>
          <w:tcPr>
            <w:tcW w:w="1588" w:type="dxa"/>
            <w:tcBorders>
              <w:top w:val="single" w:color="auto" w:sz="12" w:space="0"/>
            </w:tcBorders>
            <w:vAlign w:val="center"/>
          </w:tcPr>
          <w:p>
            <w:pPr>
              <w:jc w:val="center"/>
              <w:rPr>
                <w:rFonts w:ascii="宋体"/>
                <w:szCs w:val="21"/>
              </w:rPr>
            </w:pPr>
            <w:r>
              <w:rPr>
                <w:rFonts w:hint="eastAsia" w:ascii="宋体" w:hAnsi="宋体"/>
                <w:szCs w:val="21"/>
              </w:rPr>
              <w:t>货物名称</w:t>
            </w:r>
          </w:p>
        </w:tc>
        <w:tc>
          <w:tcPr>
            <w:tcW w:w="1762" w:type="dxa"/>
            <w:tcBorders>
              <w:top w:val="single" w:color="auto" w:sz="12" w:space="0"/>
            </w:tcBorders>
            <w:vAlign w:val="center"/>
          </w:tcPr>
          <w:p>
            <w:pPr>
              <w:jc w:val="center"/>
              <w:rPr>
                <w:rFonts w:ascii="宋体"/>
                <w:szCs w:val="21"/>
              </w:rPr>
            </w:pPr>
            <w:r>
              <w:rPr>
                <w:rFonts w:hint="eastAsia" w:ascii="宋体" w:hAnsi="宋体"/>
                <w:szCs w:val="21"/>
              </w:rPr>
              <w:t>招标规格</w:t>
            </w:r>
          </w:p>
        </w:tc>
        <w:tc>
          <w:tcPr>
            <w:tcW w:w="1763" w:type="dxa"/>
            <w:tcBorders>
              <w:top w:val="single" w:color="auto" w:sz="12" w:space="0"/>
            </w:tcBorders>
            <w:vAlign w:val="center"/>
          </w:tcPr>
          <w:p>
            <w:pPr>
              <w:jc w:val="center"/>
              <w:rPr>
                <w:rFonts w:ascii="宋体"/>
                <w:szCs w:val="21"/>
              </w:rPr>
            </w:pPr>
            <w:r>
              <w:rPr>
                <w:rFonts w:hint="eastAsia" w:ascii="宋体" w:hAnsi="宋体"/>
                <w:szCs w:val="21"/>
              </w:rPr>
              <w:t>投标规格</w:t>
            </w:r>
          </w:p>
        </w:tc>
        <w:tc>
          <w:tcPr>
            <w:tcW w:w="1762" w:type="dxa"/>
            <w:tcBorders>
              <w:top w:val="single" w:color="auto" w:sz="12" w:space="0"/>
            </w:tcBorders>
            <w:vAlign w:val="center"/>
          </w:tcPr>
          <w:p>
            <w:pPr>
              <w:jc w:val="center"/>
              <w:rPr>
                <w:rFonts w:ascii="宋体"/>
                <w:szCs w:val="21"/>
              </w:rPr>
            </w:pPr>
            <w:r>
              <w:rPr>
                <w:rFonts w:hint="eastAsia" w:ascii="宋体" w:hAnsi="宋体"/>
                <w:szCs w:val="21"/>
              </w:rPr>
              <w:t>有无偏差</w:t>
            </w:r>
          </w:p>
        </w:tc>
        <w:tc>
          <w:tcPr>
            <w:tcW w:w="1763" w:type="dxa"/>
            <w:tcBorders>
              <w:top w:val="single" w:color="auto" w:sz="12" w:space="0"/>
            </w:tcBorders>
            <w:vAlign w:val="center"/>
          </w:tcPr>
          <w:p>
            <w:pPr>
              <w:jc w:val="center"/>
              <w:rPr>
                <w:rFonts w:ascii="宋体"/>
                <w:szCs w:val="21"/>
              </w:rPr>
            </w:pPr>
            <w:r>
              <w:rPr>
                <w:rFonts w:hint="eastAsia" w:ascii="宋体" w:hAnsi="宋体"/>
                <w:szCs w:val="21"/>
              </w:rPr>
              <w:t>偏差描述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50" w:type="dxa"/>
            <w:vAlign w:val="center"/>
          </w:tcPr>
          <w:p>
            <w:pPr>
              <w:jc w:val="center"/>
              <w:rPr>
                <w:rFonts w:ascii="宋体"/>
                <w:szCs w:val="21"/>
              </w:rPr>
            </w:pPr>
          </w:p>
        </w:tc>
        <w:tc>
          <w:tcPr>
            <w:tcW w:w="1588" w:type="dxa"/>
            <w:vAlign w:val="center"/>
          </w:tcPr>
          <w:p>
            <w:pPr>
              <w:spacing w:line="360" w:lineRule="auto"/>
              <w:ind w:left="31680" w:right="-176" w:rightChars="-84" w:hanging="50" w:hangingChars="24"/>
              <w:rPr>
                <w:rFonts w:ascii="宋体"/>
                <w:szCs w:val="21"/>
              </w:rPr>
            </w:pPr>
          </w:p>
        </w:tc>
        <w:tc>
          <w:tcPr>
            <w:tcW w:w="1762" w:type="dxa"/>
            <w:vAlign w:val="center"/>
          </w:tcPr>
          <w:p>
            <w:pPr>
              <w:spacing w:line="360" w:lineRule="auto"/>
              <w:ind w:left="31680" w:right="-176" w:rightChars="-84" w:hanging="50" w:hangingChars="24"/>
              <w:rPr>
                <w:rFonts w:ascii="宋体"/>
                <w:szCs w:val="21"/>
              </w:rPr>
            </w:pPr>
          </w:p>
        </w:tc>
        <w:tc>
          <w:tcPr>
            <w:tcW w:w="1763" w:type="dxa"/>
            <w:vAlign w:val="center"/>
          </w:tcPr>
          <w:p>
            <w:pPr>
              <w:jc w:val="center"/>
              <w:rPr>
                <w:rFonts w:ascii="宋体"/>
                <w:szCs w:val="21"/>
              </w:rPr>
            </w:pPr>
          </w:p>
        </w:tc>
        <w:tc>
          <w:tcPr>
            <w:tcW w:w="1762" w:type="dxa"/>
            <w:vAlign w:val="center"/>
          </w:tcPr>
          <w:p>
            <w:pPr>
              <w:jc w:val="center"/>
              <w:rPr>
                <w:rFonts w:ascii="宋体"/>
                <w:szCs w:val="21"/>
                <w:u w:val="single"/>
              </w:rPr>
            </w:pPr>
          </w:p>
        </w:tc>
        <w:tc>
          <w:tcPr>
            <w:tcW w:w="1763" w:type="dxa"/>
            <w:vAlign w:val="center"/>
          </w:tcPr>
          <w:p>
            <w:pPr>
              <w:jc w:val="center"/>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50" w:type="dxa"/>
            <w:vAlign w:val="center"/>
          </w:tcPr>
          <w:p>
            <w:pPr>
              <w:jc w:val="center"/>
              <w:rPr>
                <w:rFonts w:ascii="宋体"/>
                <w:szCs w:val="21"/>
              </w:rPr>
            </w:pPr>
          </w:p>
        </w:tc>
        <w:tc>
          <w:tcPr>
            <w:tcW w:w="1588" w:type="dxa"/>
            <w:vAlign w:val="center"/>
          </w:tcPr>
          <w:p>
            <w:pPr>
              <w:spacing w:line="360" w:lineRule="auto"/>
              <w:ind w:left="-109" w:leftChars="-52" w:right="-176" w:rightChars="-84"/>
              <w:jc w:val="center"/>
              <w:rPr>
                <w:rFonts w:ascii="宋体"/>
                <w:szCs w:val="21"/>
              </w:rPr>
            </w:pPr>
          </w:p>
        </w:tc>
        <w:tc>
          <w:tcPr>
            <w:tcW w:w="1762" w:type="dxa"/>
            <w:vAlign w:val="center"/>
          </w:tcPr>
          <w:p>
            <w:pPr>
              <w:spacing w:line="360" w:lineRule="auto"/>
              <w:ind w:left="-109" w:leftChars="-52" w:right="-176" w:rightChars="-84"/>
              <w:jc w:val="center"/>
              <w:rPr>
                <w:rFonts w:ascii="宋体"/>
                <w:szCs w:val="21"/>
              </w:rPr>
            </w:pPr>
          </w:p>
        </w:tc>
        <w:tc>
          <w:tcPr>
            <w:tcW w:w="1763" w:type="dxa"/>
            <w:vAlign w:val="center"/>
          </w:tcPr>
          <w:p>
            <w:pPr>
              <w:ind w:left="-109" w:leftChars="-52"/>
              <w:jc w:val="center"/>
              <w:rPr>
                <w:rFonts w:ascii="宋体"/>
                <w:szCs w:val="21"/>
                <w:u w:val="single"/>
              </w:rPr>
            </w:pPr>
          </w:p>
        </w:tc>
        <w:tc>
          <w:tcPr>
            <w:tcW w:w="1762" w:type="dxa"/>
            <w:vAlign w:val="center"/>
          </w:tcPr>
          <w:p>
            <w:pPr>
              <w:ind w:firstLine="1155" w:firstLineChars="550"/>
              <w:rPr>
                <w:rFonts w:ascii="宋体"/>
                <w:szCs w:val="21"/>
                <w:u w:val="single"/>
              </w:rPr>
            </w:pPr>
          </w:p>
        </w:tc>
        <w:tc>
          <w:tcPr>
            <w:tcW w:w="1763" w:type="dxa"/>
            <w:vAlign w:val="center"/>
          </w:tcPr>
          <w:p>
            <w:pPr>
              <w:ind w:firstLine="1155" w:firstLineChars="5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50" w:type="dxa"/>
            <w:vAlign w:val="center"/>
          </w:tcPr>
          <w:p>
            <w:pPr>
              <w:jc w:val="center"/>
              <w:rPr>
                <w:rFonts w:ascii="宋体"/>
                <w:szCs w:val="21"/>
              </w:rPr>
            </w:pPr>
          </w:p>
        </w:tc>
        <w:tc>
          <w:tcPr>
            <w:tcW w:w="1588" w:type="dxa"/>
            <w:vAlign w:val="center"/>
          </w:tcPr>
          <w:p>
            <w:pPr>
              <w:spacing w:line="360" w:lineRule="auto"/>
              <w:ind w:left="-109" w:leftChars="-52" w:right="-176" w:rightChars="-84"/>
              <w:jc w:val="center"/>
              <w:rPr>
                <w:rFonts w:ascii="宋体"/>
                <w:szCs w:val="21"/>
              </w:rPr>
            </w:pPr>
          </w:p>
        </w:tc>
        <w:tc>
          <w:tcPr>
            <w:tcW w:w="1762" w:type="dxa"/>
            <w:vAlign w:val="center"/>
          </w:tcPr>
          <w:p>
            <w:pPr>
              <w:spacing w:line="360" w:lineRule="auto"/>
              <w:ind w:left="-109" w:leftChars="-52" w:right="-176" w:rightChars="-84"/>
              <w:jc w:val="center"/>
              <w:rPr>
                <w:rFonts w:ascii="宋体"/>
                <w:szCs w:val="21"/>
              </w:rPr>
            </w:pPr>
          </w:p>
        </w:tc>
        <w:tc>
          <w:tcPr>
            <w:tcW w:w="1763" w:type="dxa"/>
            <w:vAlign w:val="center"/>
          </w:tcPr>
          <w:p>
            <w:pPr>
              <w:ind w:left="-109" w:leftChars="-52"/>
              <w:jc w:val="center"/>
              <w:rPr>
                <w:rFonts w:ascii="宋体"/>
                <w:szCs w:val="21"/>
                <w:u w:val="single"/>
              </w:rPr>
            </w:pPr>
          </w:p>
        </w:tc>
        <w:tc>
          <w:tcPr>
            <w:tcW w:w="1762" w:type="dxa"/>
            <w:vAlign w:val="center"/>
          </w:tcPr>
          <w:p>
            <w:pPr>
              <w:ind w:firstLine="1155" w:firstLineChars="550"/>
              <w:rPr>
                <w:rFonts w:ascii="宋体"/>
                <w:szCs w:val="21"/>
                <w:u w:val="single"/>
              </w:rPr>
            </w:pPr>
          </w:p>
        </w:tc>
        <w:tc>
          <w:tcPr>
            <w:tcW w:w="1763" w:type="dxa"/>
            <w:vAlign w:val="center"/>
          </w:tcPr>
          <w:p>
            <w:pPr>
              <w:ind w:firstLine="1155" w:firstLineChars="5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650" w:type="dxa"/>
            <w:vAlign w:val="center"/>
          </w:tcPr>
          <w:p>
            <w:pPr>
              <w:jc w:val="center"/>
              <w:rPr>
                <w:rFonts w:ascii="宋体"/>
                <w:szCs w:val="21"/>
              </w:rPr>
            </w:pPr>
          </w:p>
        </w:tc>
        <w:tc>
          <w:tcPr>
            <w:tcW w:w="1588" w:type="dxa"/>
            <w:vAlign w:val="center"/>
          </w:tcPr>
          <w:p>
            <w:pPr>
              <w:jc w:val="center"/>
              <w:rPr>
                <w:rFonts w:ascii="宋体"/>
                <w:szCs w:val="21"/>
              </w:rPr>
            </w:pPr>
          </w:p>
        </w:tc>
        <w:tc>
          <w:tcPr>
            <w:tcW w:w="1762" w:type="dxa"/>
            <w:vAlign w:val="center"/>
          </w:tcPr>
          <w:p>
            <w:pPr>
              <w:jc w:val="center"/>
              <w:rPr>
                <w:rFonts w:ascii="宋体"/>
                <w:szCs w:val="21"/>
              </w:rPr>
            </w:pPr>
          </w:p>
        </w:tc>
        <w:tc>
          <w:tcPr>
            <w:tcW w:w="1763" w:type="dxa"/>
            <w:vAlign w:val="center"/>
          </w:tcPr>
          <w:p>
            <w:pPr>
              <w:rPr>
                <w:rFonts w:ascii="宋体"/>
                <w:szCs w:val="21"/>
              </w:rPr>
            </w:pPr>
          </w:p>
        </w:tc>
        <w:tc>
          <w:tcPr>
            <w:tcW w:w="1762" w:type="dxa"/>
            <w:vAlign w:val="center"/>
          </w:tcPr>
          <w:p>
            <w:pPr>
              <w:rPr>
                <w:rFonts w:ascii="宋体"/>
                <w:szCs w:val="21"/>
              </w:rPr>
            </w:pPr>
          </w:p>
        </w:tc>
        <w:tc>
          <w:tcPr>
            <w:tcW w:w="1763" w:type="dxa"/>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650" w:type="dxa"/>
            <w:tcBorders>
              <w:bottom w:val="single" w:color="auto" w:sz="12" w:space="0"/>
            </w:tcBorders>
            <w:vAlign w:val="center"/>
          </w:tcPr>
          <w:p>
            <w:pPr>
              <w:jc w:val="center"/>
              <w:rPr>
                <w:rFonts w:ascii="宋体"/>
                <w:szCs w:val="21"/>
              </w:rPr>
            </w:pPr>
          </w:p>
        </w:tc>
        <w:tc>
          <w:tcPr>
            <w:tcW w:w="1588" w:type="dxa"/>
            <w:tcBorders>
              <w:bottom w:val="single" w:color="auto" w:sz="12" w:space="0"/>
            </w:tcBorders>
            <w:vAlign w:val="center"/>
          </w:tcPr>
          <w:p>
            <w:pPr>
              <w:jc w:val="center"/>
              <w:rPr>
                <w:rFonts w:ascii="宋体"/>
                <w:szCs w:val="21"/>
              </w:rPr>
            </w:pPr>
          </w:p>
        </w:tc>
        <w:tc>
          <w:tcPr>
            <w:tcW w:w="1762" w:type="dxa"/>
            <w:tcBorders>
              <w:bottom w:val="single" w:color="auto" w:sz="12" w:space="0"/>
            </w:tcBorders>
            <w:vAlign w:val="center"/>
          </w:tcPr>
          <w:p>
            <w:pPr>
              <w:jc w:val="center"/>
              <w:rPr>
                <w:rFonts w:ascii="宋体"/>
                <w:szCs w:val="21"/>
              </w:rPr>
            </w:pPr>
          </w:p>
        </w:tc>
        <w:tc>
          <w:tcPr>
            <w:tcW w:w="1763" w:type="dxa"/>
            <w:tcBorders>
              <w:bottom w:val="single" w:color="auto" w:sz="12" w:space="0"/>
            </w:tcBorders>
            <w:vAlign w:val="center"/>
          </w:tcPr>
          <w:p>
            <w:pPr>
              <w:rPr>
                <w:rFonts w:ascii="宋体"/>
                <w:szCs w:val="21"/>
              </w:rPr>
            </w:pPr>
          </w:p>
        </w:tc>
        <w:tc>
          <w:tcPr>
            <w:tcW w:w="1762" w:type="dxa"/>
            <w:tcBorders>
              <w:bottom w:val="single" w:color="auto" w:sz="12" w:space="0"/>
            </w:tcBorders>
            <w:vAlign w:val="center"/>
          </w:tcPr>
          <w:p>
            <w:pPr>
              <w:rPr>
                <w:rFonts w:ascii="宋体"/>
                <w:szCs w:val="21"/>
              </w:rPr>
            </w:pPr>
          </w:p>
        </w:tc>
        <w:tc>
          <w:tcPr>
            <w:tcW w:w="1763" w:type="dxa"/>
            <w:tcBorders>
              <w:bottom w:val="single" w:color="auto" w:sz="12" w:space="0"/>
            </w:tcBorders>
            <w:vAlign w:val="center"/>
          </w:tcPr>
          <w:p>
            <w:pPr>
              <w:rPr>
                <w:rFonts w:ascii="宋体"/>
                <w:szCs w:val="21"/>
              </w:rPr>
            </w:pPr>
          </w:p>
        </w:tc>
      </w:tr>
    </w:tbl>
    <w:p>
      <w:pPr>
        <w:jc w:val="left"/>
        <w:rPr>
          <w:rFonts w:ascii="宋体"/>
          <w:sz w:val="24"/>
          <w:u w:val="single"/>
        </w:rPr>
      </w:pPr>
    </w:p>
    <w:p>
      <w:pPr>
        <w:ind w:left="-315" w:leftChars="-150" w:right="-378" w:rightChars="-180"/>
        <w:rPr>
          <w:rFonts w:ascii="宋体"/>
          <w:b/>
          <w:sz w:val="24"/>
        </w:rPr>
      </w:pPr>
    </w:p>
    <w:p>
      <w:pPr>
        <w:spacing w:line="360" w:lineRule="auto"/>
        <w:jc w:val="left"/>
        <w:rPr>
          <w:rFonts w:ascii="宋体"/>
          <w:sz w:val="24"/>
        </w:rPr>
      </w:pPr>
      <w:r>
        <w:rPr>
          <w:rFonts w:hint="eastAsia" w:ascii="宋体" w:hAnsi="宋体"/>
          <w:sz w:val="24"/>
        </w:rPr>
        <w:t>备注：</w:t>
      </w:r>
    </w:p>
    <w:p>
      <w:pPr>
        <w:spacing w:line="360" w:lineRule="auto"/>
        <w:jc w:val="left"/>
        <w:rPr>
          <w:rFonts w:ascii="宋体"/>
          <w:sz w:val="24"/>
        </w:rPr>
      </w:pPr>
      <w:r>
        <w:rPr>
          <w:rFonts w:ascii="宋体" w:hAnsi="宋体"/>
          <w:sz w:val="24"/>
        </w:rPr>
        <w:t xml:space="preserve">   1</w:t>
      </w:r>
      <w:r>
        <w:rPr>
          <w:rFonts w:hint="eastAsia" w:ascii="宋体" w:hAnsi="宋体"/>
          <w:sz w:val="24"/>
        </w:rPr>
        <w:t>、投标人应根据招标文件的技术要求</w:t>
      </w:r>
      <w:r>
        <w:rPr>
          <w:rFonts w:hint="eastAsia" w:ascii="宋体" w:hAnsi="宋体"/>
          <w:sz w:val="24"/>
          <w:lang w:eastAsia="zh-CN"/>
        </w:rPr>
        <w:t>及</w:t>
      </w:r>
      <w:r>
        <w:rPr>
          <w:rFonts w:hint="eastAsia" w:ascii="宋体" w:hAnsi="宋体"/>
          <w:sz w:val="24"/>
        </w:rPr>
        <w:t>所投标设备的实际情况认真填写并作出评价。</w:t>
      </w:r>
    </w:p>
    <w:p>
      <w:pPr>
        <w:spacing w:line="360" w:lineRule="auto"/>
        <w:jc w:val="left"/>
        <w:rPr>
          <w:rFonts w:ascii="宋体"/>
          <w:sz w:val="24"/>
        </w:rPr>
      </w:pPr>
      <w:r>
        <w:rPr>
          <w:rFonts w:ascii="宋体" w:hAnsi="宋体"/>
          <w:sz w:val="24"/>
        </w:rPr>
        <w:t xml:space="preserve">   2</w:t>
      </w:r>
      <w:r>
        <w:rPr>
          <w:rFonts w:hint="eastAsia" w:ascii="宋体" w:hAnsi="宋体"/>
          <w:sz w:val="24"/>
        </w:rPr>
        <w:t>、“有无偏差”一栏中应填写正偏差、无偏差或负偏差，不应填写其他内容；</w:t>
      </w:r>
    </w:p>
    <w:p>
      <w:pPr>
        <w:spacing w:line="360" w:lineRule="auto"/>
        <w:jc w:val="left"/>
        <w:rPr>
          <w:rFonts w:ascii="宋体"/>
          <w:sz w:val="24"/>
        </w:rPr>
      </w:pPr>
      <w:r>
        <w:rPr>
          <w:rFonts w:ascii="宋体" w:hAnsi="宋体"/>
          <w:sz w:val="24"/>
        </w:rPr>
        <w:t xml:space="preserve">   3</w:t>
      </w:r>
      <w:r>
        <w:rPr>
          <w:rFonts w:hint="eastAsia" w:ascii="宋体" w:hAnsi="宋体"/>
          <w:sz w:val="24"/>
        </w:rPr>
        <w:t>、“偏差描述”一栏中由投标人对所投产品的规格参数对应招标文件要求就偏差之处作以重点描述。</w:t>
      </w:r>
    </w:p>
    <w:p>
      <w:pPr>
        <w:tabs>
          <w:tab w:val="left" w:pos="8820"/>
        </w:tabs>
        <w:snapToGrid w:val="0"/>
        <w:spacing w:line="360" w:lineRule="auto"/>
        <w:ind w:right="-176" w:rightChars="-84"/>
        <w:rPr>
          <w:sz w:val="24"/>
        </w:rPr>
      </w:pPr>
    </w:p>
    <w:p>
      <w:pPr>
        <w:jc w:val="center"/>
        <w:rPr>
          <w:rFonts w:ascii="宋体"/>
          <w:szCs w:val="21"/>
        </w:rPr>
      </w:pPr>
    </w:p>
    <w:p>
      <w:pPr>
        <w:jc w:val="center"/>
        <w:rPr>
          <w:rFonts w:ascii="宋体"/>
          <w:sz w:val="24"/>
        </w:rPr>
      </w:pP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ind w:firstLine="2164" w:firstLineChars="902"/>
        <w:outlineLvl w:val="0"/>
        <w:rPr>
          <w:rFonts w:ascii="宋体"/>
          <w:sz w:val="24"/>
        </w:rPr>
      </w:pPr>
    </w:p>
    <w:p>
      <w:pPr>
        <w:rPr>
          <w:rFonts w:ascii="宋体"/>
          <w:sz w:val="24"/>
        </w:rPr>
      </w:pPr>
    </w:p>
    <w:p>
      <w:pPr>
        <w:jc w:val="center"/>
        <w:rPr>
          <w:rFonts w:ascii="黑体" w:hAnsi="黑体" w:eastAsia="黑体"/>
          <w:b/>
          <w:sz w:val="32"/>
          <w:szCs w:val="32"/>
        </w:rPr>
      </w:pPr>
      <w:r>
        <w:rPr>
          <w:rFonts w:hint="eastAsia" w:ascii="黑体" w:hAnsi="黑体" w:eastAsia="黑体"/>
          <w:b/>
          <w:sz w:val="32"/>
          <w:szCs w:val="32"/>
        </w:rPr>
        <w:t>五．法定代表人身份证明及授权委托书</w:t>
      </w:r>
    </w:p>
    <w:p>
      <w:pPr>
        <w:spacing w:line="360" w:lineRule="auto"/>
        <w:ind w:firstLine="480" w:firstLineChars="200"/>
        <w:rPr>
          <w:rFonts w:ascii="宋体"/>
          <w:sz w:val="24"/>
        </w:rPr>
      </w:pPr>
    </w:p>
    <w:p>
      <w:pPr>
        <w:spacing w:line="440" w:lineRule="exact"/>
        <w:jc w:val="center"/>
        <w:rPr>
          <w:rFonts w:ascii="宋体"/>
          <w:b/>
          <w:sz w:val="28"/>
          <w:szCs w:val="28"/>
        </w:rPr>
      </w:pPr>
      <w:r>
        <w:rPr>
          <w:rFonts w:hint="eastAsia" w:ascii="宋体" w:hAnsi="宋体"/>
          <w:b/>
          <w:sz w:val="28"/>
          <w:szCs w:val="28"/>
        </w:rPr>
        <w:t>法定代表人身份证明</w:t>
      </w:r>
    </w:p>
    <w:p>
      <w:pPr>
        <w:spacing w:line="440" w:lineRule="exact"/>
        <w:jc w:val="center"/>
        <w:rPr>
          <w:rFonts w:ascii="黑体" w:hAnsi="黑体" w:eastAsia="黑体"/>
          <w:b/>
          <w:sz w:val="28"/>
          <w:szCs w:val="28"/>
        </w:rPr>
      </w:pPr>
    </w:p>
    <w:p>
      <w:pPr>
        <w:spacing w:line="600" w:lineRule="exact"/>
        <w:ind w:firstLine="720" w:firstLineChars="300"/>
        <w:rPr>
          <w:rFonts w:ascii="宋体"/>
          <w:sz w:val="24"/>
          <w:u w:val="single"/>
        </w:rPr>
      </w:pPr>
      <w:r>
        <w:rPr>
          <w:rFonts w:hint="eastAsia" w:ascii="宋体" w:hAnsi="宋体"/>
          <w:sz w:val="24"/>
        </w:rPr>
        <w:t>企业名称：</w:t>
      </w:r>
      <w:r>
        <w:rPr>
          <w:rFonts w:ascii="宋体" w:hAnsi="宋体"/>
          <w:sz w:val="24"/>
          <w:u w:val="single"/>
        </w:rPr>
        <w:t xml:space="preserve">                                            </w:t>
      </w:r>
    </w:p>
    <w:p>
      <w:pPr>
        <w:spacing w:line="600" w:lineRule="exact"/>
        <w:ind w:firstLine="720" w:firstLineChars="300"/>
        <w:rPr>
          <w:rFonts w:ascii="宋体"/>
          <w:sz w:val="24"/>
          <w:u w:val="single"/>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p>
    <w:p>
      <w:pPr>
        <w:spacing w:line="600" w:lineRule="exact"/>
        <w:ind w:firstLine="720" w:firstLineChars="300"/>
        <w:rPr>
          <w:rFonts w:ascii="宋体"/>
          <w:sz w:val="24"/>
          <w:u w:val="single"/>
        </w:rPr>
      </w:pPr>
      <w:r>
        <w:rPr>
          <w:rFonts w:hint="eastAsia" w:ascii="宋体" w:hAnsi="宋体"/>
          <w:sz w:val="24"/>
        </w:rPr>
        <w:t>姓</w:t>
      </w:r>
      <w:r>
        <w:rPr>
          <w:rFonts w:ascii="宋体" w:hAnsi="宋体"/>
          <w:sz w:val="24"/>
        </w:rPr>
        <w:t xml:space="preserve">    </w:t>
      </w:r>
      <w:r>
        <w:rPr>
          <w:rFonts w:hint="eastAsia" w:ascii="宋体" w:hAnsi="宋体"/>
          <w:sz w:val="24"/>
        </w:rPr>
        <w:t>名：</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pacing w:line="600" w:lineRule="exact"/>
        <w:ind w:left="242" w:leftChars="-342" w:hanging="960" w:hangingChars="400"/>
        <w:rPr>
          <w:rFonts w:ascii="宋体"/>
          <w:sz w:val="24"/>
        </w:rPr>
      </w:pPr>
      <w:r>
        <w:rPr>
          <w:rFonts w:ascii="宋体" w:hAnsi="宋体"/>
          <w:sz w:val="24"/>
        </w:rPr>
        <w:t xml:space="preserve">            </w:t>
      </w:r>
      <w:r>
        <w:rPr>
          <w:rFonts w:hint="eastAsia" w:ascii="宋体" w:hAnsi="宋体"/>
          <w:sz w:val="24"/>
        </w:rPr>
        <w:t>系</w:t>
      </w: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的法定代表人。能够为</w:t>
      </w:r>
      <w:r>
        <w:rPr>
          <w:rFonts w:ascii="宋体" w:hAnsi="宋体"/>
          <w:sz w:val="24"/>
          <w:u w:val="single"/>
        </w:rPr>
        <w:t xml:space="preserve"> </w:t>
      </w:r>
      <w:r>
        <w:rPr>
          <w:rFonts w:hint="eastAsia" w:ascii="宋体" w:hAnsi="宋体"/>
          <w:sz w:val="24"/>
          <w:u w:val="single"/>
        </w:rPr>
        <w:t>（投标项目名称）</w:t>
      </w:r>
      <w:r>
        <w:rPr>
          <w:rFonts w:ascii="宋体" w:hAnsi="宋体"/>
          <w:sz w:val="24"/>
          <w:u w:val="single"/>
        </w:rPr>
        <w:t xml:space="preserve"> </w:t>
      </w:r>
      <w:r>
        <w:rPr>
          <w:rFonts w:hint="eastAsia" w:ascii="宋体" w:hAnsi="宋体"/>
          <w:sz w:val="24"/>
        </w:rPr>
        <w:t>签署投标文件，进行合同谈判、签署合同及处理与之有关的一切事务。</w:t>
      </w:r>
    </w:p>
    <w:p>
      <w:pPr>
        <w:spacing w:line="440" w:lineRule="exact"/>
        <w:ind w:left="242" w:leftChars="-342" w:hanging="960" w:hangingChars="400"/>
        <w:rPr>
          <w:rFonts w:ascii="宋体"/>
          <w:sz w:val="24"/>
        </w:rPr>
      </w:pPr>
      <w:r>
        <w:rPr>
          <w:rFonts w:ascii="宋体" w:hAnsi="宋体"/>
          <w:sz w:val="24"/>
        </w:rPr>
        <w:t xml:space="preserve">     </w:t>
      </w:r>
    </w:p>
    <w:p>
      <w:pPr>
        <w:spacing w:line="440" w:lineRule="exact"/>
        <w:ind w:left="242" w:leftChars="-342" w:hanging="960" w:hangingChars="400"/>
        <w:rPr>
          <w:rFonts w:ascii="宋体"/>
          <w:sz w:val="24"/>
        </w:rPr>
      </w:pPr>
    </w:p>
    <w:p>
      <w:pPr>
        <w:spacing w:line="440" w:lineRule="exact"/>
        <w:ind w:left="242" w:leftChars="-342" w:hanging="960" w:hangingChars="400"/>
        <w:rPr>
          <w:rFonts w:ascii="宋体"/>
          <w:sz w:val="24"/>
        </w:rPr>
      </w:pPr>
    </w:p>
    <w:p>
      <w:pPr>
        <w:spacing w:line="440" w:lineRule="exact"/>
        <w:ind w:left="239" w:leftChars="99" w:hanging="31" w:hangingChars="13"/>
        <w:rPr>
          <w:rFonts w:ascii="宋体"/>
          <w:sz w:val="24"/>
        </w:rPr>
      </w:pPr>
      <w:r>
        <w:rPr>
          <w:rFonts w:ascii="宋体" w:hAnsi="宋体"/>
          <w:sz w:val="24"/>
        </w:rPr>
        <w:t xml:space="preserve">     </w:t>
      </w:r>
      <w:r>
        <w:rPr>
          <w:rFonts w:hint="eastAsia" w:ascii="宋体" w:hAnsi="宋体"/>
          <w:sz w:val="24"/>
        </w:rPr>
        <w:t>特此证明。</w:t>
      </w:r>
    </w:p>
    <w:p>
      <w:pPr>
        <w:spacing w:line="440" w:lineRule="exact"/>
        <w:ind w:left="239" w:leftChars="99" w:hanging="31" w:hangingChars="13"/>
        <w:rPr>
          <w:rFonts w:ascii="宋体"/>
          <w:sz w:val="24"/>
        </w:rPr>
      </w:pPr>
    </w:p>
    <w:p>
      <w:pPr>
        <w:spacing w:line="440" w:lineRule="exact"/>
        <w:ind w:left="239" w:leftChars="99" w:hanging="31" w:hangingChars="13"/>
        <w:rPr>
          <w:rFonts w:ascii="宋体"/>
          <w:sz w:val="24"/>
        </w:rPr>
      </w:pPr>
    </w:p>
    <w:p>
      <w:pPr>
        <w:spacing w:line="440" w:lineRule="exact"/>
        <w:ind w:left="239" w:leftChars="99" w:hanging="31" w:hangingChars="13"/>
        <w:rPr>
          <w:rFonts w:ascii="宋体"/>
          <w:sz w:val="24"/>
        </w:rPr>
      </w:pPr>
    </w:p>
    <w:p>
      <w:pPr>
        <w:spacing w:line="440" w:lineRule="exact"/>
        <w:ind w:left="239" w:leftChars="99" w:hanging="31" w:hangingChars="13"/>
        <w:rPr>
          <w:rFonts w:ascii="宋体"/>
          <w:sz w:val="24"/>
        </w:rPr>
      </w:pPr>
    </w:p>
    <w:p>
      <w:pPr>
        <w:jc w:val="center"/>
        <w:rPr>
          <w:rFonts w:ascii="宋体"/>
          <w:sz w:val="24"/>
        </w:rPr>
      </w:pP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黑体" w:hAnsi="黑体" w:eastAsia="黑体"/>
          <w:b/>
          <w:sz w:val="32"/>
          <w:szCs w:val="32"/>
        </w:rPr>
      </w:pPr>
      <w:r>
        <w:rPr>
          <w:rFonts w:hint="eastAsia" w:ascii="黑体" w:hAnsi="黑体" w:eastAsia="黑体"/>
          <w:b/>
          <w:sz w:val="32"/>
          <w:szCs w:val="32"/>
        </w:rPr>
        <w:t>授权委托书</w:t>
      </w:r>
    </w:p>
    <w:p>
      <w:pPr>
        <w:spacing w:line="360" w:lineRule="auto"/>
        <w:ind w:firstLine="480" w:firstLineChars="200"/>
        <w:rPr>
          <w:rFonts w:ascii="宋体"/>
          <w:sz w:val="24"/>
        </w:rPr>
      </w:pPr>
    </w:p>
    <w:p>
      <w:pPr>
        <w:spacing w:line="440" w:lineRule="exact"/>
        <w:ind w:firstLine="480" w:firstLineChars="200"/>
        <w:rPr>
          <w:rFonts w:asci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u w:val="single"/>
        </w:rPr>
        <w:t>（姓名）</w:t>
      </w:r>
      <w:r>
        <w:rPr>
          <w:rFonts w:ascii="宋体" w:hAnsi="宋体"/>
          <w:sz w:val="24"/>
          <w:u w:val="single"/>
        </w:rPr>
        <w:t xml:space="preserve">  </w:t>
      </w:r>
      <w:r>
        <w:rPr>
          <w:rFonts w:hint="eastAsia" w:ascii="宋体" w:hAnsi="宋体"/>
          <w:sz w:val="24"/>
        </w:rPr>
        <w:t>系</w:t>
      </w:r>
      <w:r>
        <w:rPr>
          <w:rFonts w:ascii="宋体" w:hAnsi="宋体"/>
          <w:sz w:val="24"/>
          <w:u w:val="single"/>
        </w:rPr>
        <w:t xml:space="preserve">      </w:t>
      </w:r>
      <w:r>
        <w:rPr>
          <w:rFonts w:hint="eastAsia" w:ascii="宋体" w:hAnsi="宋体"/>
          <w:sz w:val="24"/>
          <w:u w:val="single"/>
        </w:rPr>
        <w:t>（投标人名称）</w:t>
      </w:r>
      <w:r>
        <w:rPr>
          <w:rFonts w:ascii="宋体" w:hAnsi="宋体"/>
          <w:sz w:val="24"/>
          <w:u w:val="single"/>
        </w:rPr>
        <w:t xml:space="preserve">    </w:t>
      </w:r>
      <w:r>
        <w:rPr>
          <w:rFonts w:hint="eastAsia" w:ascii="宋体" w:hAnsi="宋体"/>
          <w:sz w:val="24"/>
        </w:rPr>
        <w:t>的法定代表人，现委托</w:t>
      </w:r>
      <w:r>
        <w:rPr>
          <w:rFonts w:ascii="宋体" w:hAnsi="宋体"/>
          <w:sz w:val="24"/>
          <w:u w:val="single"/>
        </w:rPr>
        <w:t xml:space="preserve">   </w:t>
      </w:r>
      <w:r>
        <w:rPr>
          <w:rFonts w:hint="eastAsia" w:ascii="宋体" w:hAnsi="宋体"/>
          <w:sz w:val="24"/>
          <w:u w:val="single"/>
        </w:rPr>
        <w:t>（姓名）</w:t>
      </w:r>
      <w:r>
        <w:rPr>
          <w:rFonts w:ascii="宋体" w:hAnsi="宋体"/>
          <w:sz w:val="24"/>
          <w:u w:val="single"/>
        </w:rPr>
        <w:t xml:space="preserve">   </w:t>
      </w:r>
      <w:r>
        <w:rPr>
          <w:rFonts w:hint="eastAsia" w:ascii="宋体" w:hAnsi="宋体"/>
          <w:sz w:val="24"/>
        </w:rPr>
        <w:t>为我方代理人。代理人根据授权，以我方名义签署、澄清、说明、补正、递交、撤回、修改</w:t>
      </w:r>
      <w:r>
        <w:rPr>
          <w:rFonts w:ascii="宋体" w:hAnsi="宋体"/>
          <w:sz w:val="24"/>
          <w:u w:val="single"/>
        </w:rPr>
        <w:t xml:space="preserve">            </w:t>
      </w:r>
      <w:r>
        <w:rPr>
          <w:rFonts w:hint="eastAsia" w:ascii="宋体" w:hAnsi="宋体"/>
          <w:sz w:val="24"/>
          <w:u w:val="single"/>
        </w:rPr>
        <w:t>（项目名称）</w:t>
      </w:r>
      <w:r>
        <w:rPr>
          <w:rFonts w:ascii="宋体" w:hAnsi="宋体"/>
          <w:sz w:val="24"/>
          <w:u w:val="single"/>
        </w:rPr>
        <w:t xml:space="preserve">      </w:t>
      </w:r>
      <w:r>
        <w:rPr>
          <w:rFonts w:hint="eastAsia" w:ascii="宋体" w:hAnsi="宋体"/>
          <w:sz w:val="24"/>
        </w:rPr>
        <w:t>投标文件、签订合同和处理有关事宜，其法律后果由我方承担。</w:t>
      </w:r>
    </w:p>
    <w:p>
      <w:pPr>
        <w:spacing w:line="440" w:lineRule="exact"/>
        <w:ind w:firstLine="480" w:firstLineChars="200"/>
        <w:rPr>
          <w:rFonts w:asci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440" w:lineRule="exact"/>
        <w:ind w:firstLine="480" w:firstLineChars="200"/>
        <w:rPr>
          <w:rFonts w:ascii="宋体"/>
          <w:sz w:val="24"/>
        </w:rPr>
      </w:pPr>
      <w:r>
        <w:rPr>
          <w:rFonts w:hint="eastAsia" w:ascii="宋体" w:hAnsi="宋体"/>
          <w:sz w:val="24"/>
        </w:rPr>
        <w:t>代理人无转委托权，特此证明。</w:t>
      </w:r>
    </w:p>
    <w:p>
      <w:pPr>
        <w:spacing w:line="480" w:lineRule="auto"/>
        <w:rPr>
          <w:rFonts w:ascii="宋体"/>
          <w:sz w:val="24"/>
        </w:rPr>
      </w:pPr>
      <w:r>
        <w:rPr>
          <w:rFonts w:ascii="宋体" w:hAnsi="宋体"/>
          <w:sz w:val="24"/>
        </w:rPr>
        <w:t xml:space="preserve">    </w:t>
      </w:r>
      <w:r>
        <w:rPr>
          <w:rFonts w:hint="eastAsia" w:ascii="宋体" w:hAnsi="宋体"/>
          <w:sz w:val="24"/>
        </w:rPr>
        <w:t>注：投标人“法定代表人”直接参加投标及签署相关文件的无须提供该授权委托书</w:t>
      </w:r>
    </w:p>
    <w:p>
      <w:pPr>
        <w:spacing w:line="440" w:lineRule="exact"/>
        <w:rPr>
          <w:rFonts w:ascii="宋体"/>
          <w:sz w:val="24"/>
        </w:rPr>
      </w:pPr>
    </w:p>
    <w:p>
      <w:pPr>
        <w:spacing w:line="600" w:lineRule="exact"/>
        <w:ind w:firstLine="1920" w:firstLineChars="800"/>
        <w:rPr>
          <w:rFonts w:ascii="宋体"/>
          <w:sz w:val="24"/>
        </w:rPr>
      </w:pPr>
      <w:r>
        <w:rPr>
          <w:rFonts w:ascii="宋体" w:hAnsi="宋体"/>
          <w:sz w:val="24"/>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spacing w:line="600" w:lineRule="exact"/>
        <w:ind w:firstLine="1920" w:firstLineChars="800"/>
        <w:rPr>
          <w:rFonts w:ascii="宋体"/>
          <w:sz w:val="24"/>
        </w:rPr>
      </w:pPr>
      <w:r>
        <w:rPr>
          <w:rFonts w:ascii="宋体" w:hAnsi="宋体"/>
          <w:sz w:val="24"/>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spacing w:line="600" w:lineRule="exact"/>
        <w:ind w:firstLine="1920" w:firstLineChars="800"/>
        <w:rPr>
          <w:rFonts w:hint="default" w:ascii="宋体"/>
          <w:sz w:val="24"/>
          <w:u w:val="single"/>
          <w:lang w:val="en-US"/>
        </w:rPr>
      </w:pPr>
      <w:r>
        <w:rPr>
          <w:rFonts w:hint="eastAsia" w:ascii="宋体" w:hAnsi="宋体"/>
          <w:sz w:val="24"/>
          <w:u w:val="single"/>
          <w:lang w:val="en-US" w:eastAsia="zh-CN"/>
        </w:rPr>
        <w:t xml:space="preserve"> </w:t>
      </w:r>
    </w:p>
    <w:p>
      <w:pPr>
        <w:spacing w:line="440" w:lineRule="exact"/>
        <w:ind w:firstLine="2520" w:firstLineChars="1050"/>
        <w:rPr>
          <w:rFonts w:ascii="宋体"/>
          <w:sz w:val="24"/>
          <w:u w:val="single"/>
        </w:rPr>
      </w:pPr>
    </w:p>
    <w:p>
      <w:pPr>
        <w:spacing w:line="440" w:lineRule="exact"/>
        <w:ind w:firstLine="3480" w:firstLineChars="1450"/>
        <w:rPr>
          <w:rFonts w:asci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jc w:val="center"/>
        <w:rPr>
          <w:rFonts w:ascii="宋体"/>
          <w:szCs w:val="21"/>
        </w:rPr>
      </w:pPr>
    </w:p>
    <w:p>
      <w:pPr>
        <w:pBdr>
          <w:top w:val="single" w:color="auto" w:sz="4" w:space="0"/>
          <w:left w:val="single" w:color="auto" w:sz="4" w:space="0"/>
          <w:bottom w:val="single" w:color="auto" w:sz="4" w:space="0"/>
          <w:right w:val="single" w:color="auto" w:sz="4" w:space="0"/>
        </w:pBdr>
        <w:spacing w:line="360" w:lineRule="auto"/>
        <w:rPr>
          <w:rFonts w:ascii="宋体"/>
          <w:szCs w:val="21"/>
        </w:rPr>
      </w:pPr>
    </w:p>
    <w:p>
      <w:pPr>
        <w:pBdr>
          <w:top w:val="single" w:color="auto" w:sz="4" w:space="0"/>
          <w:left w:val="single" w:color="auto" w:sz="4" w:space="0"/>
          <w:bottom w:val="single" w:color="auto" w:sz="4" w:space="0"/>
          <w:right w:val="single" w:color="auto" w:sz="4" w:space="0"/>
        </w:pBdr>
        <w:spacing w:line="360" w:lineRule="auto"/>
        <w:jc w:val="center"/>
        <w:rPr>
          <w:rFonts w:ascii="宋体"/>
          <w:szCs w:val="21"/>
        </w:rPr>
      </w:pPr>
    </w:p>
    <w:p>
      <w:pPr>
        <w:pBdr>
          <w:top w:val="single" w:color="auto" w:sz="4" w:space="0"/>
          <w:left w:val="single" w:color="auto" w:sz="4" w:space="0"/>
          <w:bottom w:val="single" w:color="auto" w:sz="4" w:space="0"/>
          <w:right w:val="single" w:color="auto" w:sz="4" w:space="0"/>
        </w:pBdr>
        <w:jc w:val="center"/>
        <w:rPr>
          <w:rFonts w:ascii="黑体" w:eastAsia="黑体"/>
          <w:sz w:val="32"/>
          <w:szCs w:val="32"/>
        </w:rPr>
      </w:pPr>
      <w:r>
        <w:rPr>
          <w:rFonts w:hint="eastAsia" w:ascii="黑体" w:eastAsia="黑体"/>
          <w:sz w:val="32"/>
          <w:szCs w:val="32"/>
        </w:rPr>
        <w:t>法定代表人及委托代理人身份证扫描件</w:t>
      </w:r>
    </w:p>
    <w:p>
      <w:pPr>
        <w:pBdr>
          <w:top w:val="single" w:color="auto" w:sz="4" w:space="0"/>
          <w:left w:val="single" w:color="auto" w:sz="4" w:space="0"/>
          <w:bottom w:val="single" w:color="auto" w:sz="4" w:space="0"/>
          <w:right w:val="single" w:color="auto" w:sz="4" w:space="0"/>
        </w:pBdr>
        <w:jc w:val="center"/>
        <w:rPr>
          <w:rFonts w:ascii="黑体" w:eastAsia="黑体"/>
          <w:szCs w:val="21"/>
        </w:rPr>
      </w:pPr>
    </w:p>
    <w:p>
      <w:pPr>
        <w:pBdr>
          <w:top w:val="single" w:color="auto" w:sz="4" w:space="0"/>
          <w:left w:val="single" w:color="auto" w:sz="4" w:space="0"/>
          <w:bottom w:val="single" w:color="auto" w:sz="4" w:space="0"/>
          <w:right w:val="single" w:color="auto" w:sz="4" w:space="0"/>
        </w:pBdr>
        <w:jc w:val="center"/>
        <w:rPr>
          <w:rFonts w:ascii="宋体"/>
          <w:b/>
          <w:bCs/>
          <w:szCs w:val="21"/>
        </w:rPr>
      </w:pPr>
      <w:r>
        <w:rPr>
          <w:rFonts w:hint="eastAsia" w:ascii="宋体" w:hAnsi="宋体"/>
          <w:b/>
          <w:bCs/>
          <w:szCs w:val="21"/>
        </w:rPr>
        <w:t>（本证件需直接扫描（正、反面），不允许粘贴）</w:t>
      </w:r>
    </w:p>
    <w:p>
      <w:pPr>
        <w:pBdr>
          <w:top w:val="single" w:color="auto" w:sz="4" w:space="0"/>
          <w:left w:val="single" w:color="auto" w:sz="4" w:space="0"/>
          <w:bottom w:val="single" w:color="auto" w:sz="4" w:space="0"/>
          <w:right w:val="single" w:color="auto" w:sz="4" w:space="0"/>
        </w:pBdr>
        <w:jc w:val="center"/>
        <w:rPr>
          <w:rFonts w:ascii="宋体"/>
          <w:szCs w:val="21"/>
        </w:rPr>
      </w:pPr>
    </w:p>
    <w:p>
      <w:pPr>
        <w:pBdr>
          <w:top w:val="single" w:color="auto" w:sz="4" w:space="0"/>
          <w:left w:val="single" w:color="auto" w:sz="4" w:space="0"/>
          <w:bottom w:val="single" w:color="auto" w:sz="4" w:space="0"/>
          <w:right w:val="single" w:color="auto" w:sz="4" w:space="0"/>
        </w:pBdr>
        <w:rPr>
          <w:rFonts w:ascii="宋体"/>
          <w:szCs w:val="21"/>
        </w:rPr>
      </w:pPr>
    </w:p>
    <w:p>
      <w:pPr>
        <w:pBdr>
          <w:top w:val="single" w:color="auto" w:sz="4" w:space="0"/>
          <w:left w:val="single" w:color="auto" w:sz="4" w:space="0"/>
          <w:bottom w:val="single" w:color="auto" w:sz="4" w:space="0"/>
          <w:right w:val="single" w:color="auto" w:sz="4" w:space="0"/>
        </w:pBdr>
        <w:jc w:val="center"/>
        <w:rPr>
          <w:rFonts w:ascii="宋体"/>
          <w:szCs w:val="21"/>
        </w:rPr>
      </w:pPr>
    </w:p>
    <w:p>
      <w:pPr>
        <w:pBdr>
          <w:top w:val="single" w:color="auto" w:sz="4" w:space="0"/>
          <w:left w:val="single" w:color="auto" w:sz="4" w:space="0"/>
          <w:bottom w:val="single" w:color="auto" w:sz="4" w:space="0"/>
          <w:right w:val="single" w:color="auto" w:sz="4" w:space="0"/>
        </w:pBdr>
        <w:jc w:val="center"/>
        <w:rPr>
          <w:rFonts w:ascii="宋体"/>
          <w:szCs w:val="21"/>
        </w:rPr>
      </w:pPr>
    </w:p>
    <w:p>
      <w:pPr>
        <w:jc w:val="center"/>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jc w:val="center"/>
        <w:rPr>
          <w:rFonts w:ascii="黑体" w:hAnsi="黑体" w:eastAsia="黑体"/>
          <w:b/>
          <w:sz w:val="32"/>
          <w:szCs w:val="32"/>
        </w:rPr>
      </w:pPr>
      <w:r>
        <w:rPr>
          <w:rFonts w:hint="eastAsia" w:ascii="黑体" w:hAnsi="黑体" w:eastAsia="黑体"/>
          <w:b/>
          <w:sz w:val="32"/>
          <w:szCs w:val="32"/>
        </w:rPr>
        <w:t>六．投标承诺书</w:t>
      </w:r>
    </w:p>
    <w:p>
      <w:pPr>
        <w:spacing w:line="440" w:lineRule="exact"/>
        <w:jc w:val="left"/>
        <w:rPr>
          <w:rFonts w:ascii="宋体"/>
          <w:b/>
          <w:bCs/>
          <w:sz w:val="24"/>
        </w:rPr>
      </w:pPr>
      <w:r>
        <w:rPr>
          <w:rFonts w:hint="eastAsia" w:ascii="宋体" w:hAnsi="宋体"/>
          <w:b/>
          <w:bCs/>
          <w:sz w:val="24"/>
        </w:rPr>
        <w:t>可包括以下内容：</w:t>
      </w:r>
    </w:p>
    <w:p>
      <w:pPr>
        <w:spacing w:line="440" w:lineRule="exact"/>
        <w:ind w:left="0" w:leftChars="0" w:firstLine="420" w:firstLineChars="175"/>
        <w:jc w:val="left"/>
        <w:rPr>
          <w:rFonts w:hint="eastAsia" w:ascii="宋体" w:hAnsi="Times New Roman" w:cs="Times New Roman"/>
          <w:b w:val="0"/>
          <w:bCs w:val="0"/>
          <w:sz w:val="24"/>
          <w:lang w:val="en-US" w:eastAsia="zh-CN"/>
        </w:rPr>
      </w:pPr>
      <w:r>
        <w:rPr>
          <w:rFonts w:hint="eastAsia" w:ascii="宋体" w:hAnsi="Times New Roman" w:cs="Times New Roman"/>
          <w:b w:val="0"/>
          <w:bCs w:val="0"/>
          <w:sz w:val="24"/>
          <w:lang w:val="en-US" w:eastAsia="zh-CN"/>
        </w:rPr>
        <w:t>1.技术方案；</w:t>
      </w:r>
    </w:p>
    <w:p>
      <w:pPr>
        <w:spacing w:line="440" w:lineRule="exact"/>
        <w:ind w:left="0" w:leftChars="0" w:firstLine="420" w:firstLineChars="175"/>
        <w:jc w:val="left"/>
        <w:rPr>
          <w:rFonts w:hint="eastAsia" w:ascii="宋体" w:hAnsi="Times New Roman" w:cs="Times New Roman"/>
          <w:b w:val="0"/>
          <w:bCs w:val="0"/>
          <w:sz w:val="24"/>
          <w:lang w:val="en-US" w:eastAsia="zh-CN"/>
        </w:rPr>
      </w:pPr>
      <w:r>
        <w:rPr>
          <w:rFonts w:hint="eastAsia" w:ascii="宋体" w:hAnsi="Times New Roman" w:cs="Times New Roman"/>
          <w:b w:val="0"/>
          <w:bCs w:val="0"/>
          <w:sz w:val="24"/>
          <w:lang w:val="en-US" w:eastAsia="zh-CN"/>
        </w:rPr>
        <w:t>2.交货安装调试及培训</w:t>
      </w:r>
      <w:r>
        <w:rPr>
          <w:rFonts w:hint="eastAsia" w:ascii="宋体" w:cs="Times New Roman"/>
          <w:b w:val="0"/>
          <w:bCs w:val="0"/>
          <w:sz w:val="24"/>
          <w:lang w:val="en-US" w:eastAsia="zh-CN"/>
        </w:rPr>
        <w:t>方案</w:t>
      </w:r>
      <w:r>
        <w:rPr>
          <w:rFonts w:hint="eastAsia" w:ascii="宋体" w:hAnsi="Times New Roman" w:cs="Times New Roman"/>
          <w:b w:val="0"/>
          <w:bCs w:val="0"/>
          <w:sz w:val="24"/>
          <w:lang w:val="en-US" w:eastAsia="zh-CN"/>
        </w:rPr>
        <w:t>；</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3.</w:t>
      </w:r>
      <w:r>
        <w:rPr>
          <w:rFonts w:hint="eastAsia" w:ascii="宋体" w:hAnsi="Times New Roman" w:cs="Times New Roman"/>
          <w:b w:val="0"/>
          <w:bCs w:val="0"/>
          <w:sz w:val="24"/>
        </w:rPr>
        <w:t>售后服务</w:t>
      </w:r>
      <w:r>
        <w:rPr>
          <w:rFonts w:hint="eastAsia" w:ascii="宋体" w:cs="Times New Roman"/>
          <w:b w:val="0"/>
          <w:bCs w:val="0"/>
          <w:sz w:val="24"/>
          <w:lang w:eastAsia="zh-CN"/>
        </w:rPr>
        <w:t>及</w:t>
      </w:r>
      <w:r>
        <w:rPr>
          <w:rFonts w:hint="eastAsia" w:ascii="宋体" w:hAnsi="Times New Roman" w:cs="Times New Roman"/>
          <w:b w:val="0"/>
          <w:bCs w:val="0"/>
          <w:sz w:val="24"/>
        </w:rPr>
        <w:t>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4.对质保期、交货期、交货</w:t>
      </w:r>
      <w:r>
        <w:rPr>
          <w:rFonts w:hint="eastAsia" w:ascii="宋体" w:hAnsi="Times New Roman" w:cs="Times New Roman"/>
          <w:b w:val="0"/>
          <w:bCs w:val="0"/>
          <w:sz w:val="24"/>
        </w:rPr>
        <w:t>地点和付款方式的承诺；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5.</w:t>
      </w:r>
      <w:r>
        <w:rPr>
          <w:rFonts w:hint="eastAsia" w:ascii="宋体" w:hAnsi="Times New Roman" w:cs="Times New Roman"/>
          <w:b w:val="0"/>
          <w:bCs w:val="0"/>
          <w:sz w:val="24"/>
        </w:rPr>
        <w:t>对招标响应文件时效性的承诺；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6.</w:t>
      </w:r>
      <w:r>
        <w:rPr>
          <w:rFonts w:hint="eastAsia" w:ascii="宋体" w:hAnsi="Times New Roman" w:cs="Times New Roman"/>
          <w:b w:val="0"/>
          <w:bCs w:val="0"/>
          <w:sz w:val="24"/>
        </w:rPr>
        <w:t>招标文件规定的其他须承诺事项的承诺；</w:t>
      </w:r>
    </w:p>
    <w:p>
      <w:pPr>
        <w:spacing w:line="440" w:lineRule="exact"/>
        <w:ind w:left="0" w:leftChars="0" w:firstLine="420" w:firstLineChars="175"/>
        <w:jc w:val="left"/>
        <w:rPr>
          <w:rFonts w:hint="eastAsia" w:ascii="宋体" w:hAnsi="Times New Roman" w:cs="Times New Roman"/>
          <w:b w:val="0"/>
          <w:bCs w:val="0"/>
          <w:sz w:val="24"/>
        </w:rPr>
      </w:pPr>
      <w:r>
        <w:rPr>
          <w:rFonts w:hint="eastAsia" w:ascii="宋体" w:hAnsi="Times New Roman" w:cs="Times New Roman"/>
          <w:b w:val="0"/>
          <w:bCs w:val="0"/>
          <w:sz w:val="24"/>
          <w:lang w:val="en-US" w:eastAsia="zh-CN"/>
        </w:rPr>
        <w:t>7.</w:t>
      </w:r>
      <w:r>
        <w:rPr>
          <w:rFonts w:hint="eastAsia" w:ascii="宋体" w:hAnsi="Times New Roman" w:cs="Times New Roman"/>
          <w:b w:val="0"/>
          <w:bCs w:val="0"/>
          <w:sz w:val="24"/>
        </w:rPr>
        <w:t>投标人认为必要的其它内容。</w:t>
      </w: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sz w:val="24"/>
          <w:lang w:val="en-US" w:eastAsia="zh-CN"/>
        </w:rPr>
        <w:t xml:space="preserve">                </w:t>
      </w:r>
      <w:r>
        <w:rPr>
          <w:rFonts w:hint="eastAsia" w:ascii="宋体" w:hAnsi="宋体"/>
          <w:sz w:val="24"/>
        </w:rPr>
        <w:t>投标人（</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jc w:val="center"/>
        <w:rPr>
          <w:rFonts w:ascii="宋体"/>
          <w:sz w:val="24"/>
        </w:rPr>
      </w:pPr>
    </w:p>
    <w:p>
      <w:pPr>
        <w:jc w:val="center"/>
        <w:rPr>
          <w:rFonts w:ascii="宋体"/>
          <w:sz w:val="24"/>
        </w:rPr>
      </w:pPr>
    </w:p>
    <w:p>
      <w:pPr>
        <w:jc w:val="center"/>
        <w:rPr>
          <w:rFonts w:ascii="宋体"/>
          <w:sz w:val="24"/>
          <w:u w:val="single"/>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lang w:eastAsia="zh-CN"/>
        </w:rPr>
        <w:t>或负责人</w:t>
      </w:r>
      <w:r>
        <w:rPr>
          <w:rFonts w:hint="eastAsia" w:ascii="宋体" w:hAnsi="宋体"/>
          <w:sz w:val="24"/>
        </w:rPr>
        <w:t>（</w:t>
      </w:r>
      <w:r>
        <w:rPr>
          <w:rFonts w:hint="eastAsia" w:ascii="宋体" w:hAnsi="宋体"/>
          <w:sz w:val="24"/>
          <w:lang w:eastAsia="zh-CN"/>
        </w:rPr>
        <w:t>电子签章</w:t>
      </w:r>
      <w:r>
        <w:rPr>
          <w:rFonts w:hint="eastAsia" w:ascii="宋体" w:hAnsi="宋体"/>
          <w:sz w:val="24"/>
        </w:rPr>
        <w:t>）：</w:t>
      </w:r>
      <w:r>
        <w:rPr>
          <w:rFonts w:ascii="宋体" w:hAnsi="宋体"/>
          <w:sz w:val="24"/>
          <w:u w:val="single"/>
        </w:rPr>
        <w:t xml:space="preserve">                     </w:t>
      </w:r>
    </w:p>
    <w:p>
      <w:pPr>
        <w:jc w:val="center"/>
        <w:rPr>
          <w:rFonts w:ascii="宋体"/>
          <w:sz w:val="24"/>
          <w:u w:val="single"/>
        </w:rPr>
      </w:pPr>
    </w:p>
    <w:p>
      <w:pPr>
        <w:jc w:val="center"/>
        <w:rPr>
          <w:rFonts w:ascii="宋体"/>
          <w:sz w:val="24"/>
          <w:u w:val="single"/>
        </w:rPr>
      </w:pPr>
    </w:p>
    <w:p>
      <w:pPr>
        <w:jc w:val="center"/>
        <w:rPr>
          <w:rFonts w:asci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pPr>
        <w:jc w:val="center"/>
        <w:rPr>
          <w:rFonts w:ascii="宋体"/>
          <w:sz w:val="24"/>
        </w:rPr>
      </w:pPr>
    </w:p>
    <w:p>
      <w:pPr>
        <w:spacing w:line="440" w:lineRule="exact"/>
        <w:jc w:val="left"/>
        <w:rPr>
          <w:rFonts w:ascii="宋体"/>
          <w:b/>
          <w:bCs/>
          <w:sz w:val="24"/>
        </w:rPr>
      </w:pPr>
    </w:p>
    <w:p>
      <w:pPr>
        <w:jc w:val="left"/>
        <w:rPr>
          <w:b/>
          <w:bCs/>
          <w:sz w:val="24"/>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pStyle w:val="11"/>
      </w:pPr>
    </w:p>
    <w:p>
      <w:pPr>
        <w:pStyle w:val="2"/>
      </w:pPr>
    </w:p>
    <w:p>
      <w:pPr>
        <w:jc w:val="center"/>
        <w:rPr>
          <w:sz w:val="44"/>
          <w:szCs w:val="44"/>
        </w:rPr>
      </w:pPr>
      <w:r>
        <w:rPr>
          <w:rFonts w:hint="eastAsia" w:ascii="黑体" w:hAnsi="黑体" w:eastAsia="黑体"/>
          <w:b/>
          <w:sz w:val="32"/>
          <w:szCs w:val="32"/>
        </w:rPr>
        <w:t>七．资格审查资料</w:t>
      </w:r>
    </w:p>
    <w:p>
      <w:pPr>
        <w:jc w:val="center"/>
        <w:rPr>
          <w:rFonts w:ascii="宋体"/>
          <w:b/>
          <w:sz w:val="28"/>
          <w:szCs w:val="28"/>
        </w:rPr>
      </w:pPr>
      <w:r>
        <w:rPr>
          <w:rFonts w:ascii="黑体" w:hAnsi="黑体" w:eastAsia="黑体"/>
          <w:b/>
          <w:sz w:val="30"/>
          <w:szCs w:val="30"/>
        </w:rPr>
        <w:t>1</w:t>
      </w:r>
      <w:r>
        <w:rPr>
          <w:rFonts w:hint="eastAsia" w:ascii="黑体" w:hAnsi="黑体" w:eastAsia="黑体"/>
          <w:b/>
          <w:sz w:val="30"/>
          <w:szCs w:val="30"/>
        </w:rPr>
        <w:t>．资格审查申请函</w:t>
      </w:r>
    </w:p>
    <w:p>
      <w:pPr>
        <w:pStyle w:val="38"/>
        <w:ind w:left="1707"/>
        <w:rPr>
          <w:rFonts w:ascii="黑体" w:hAnsi="黑体" w:eastAsia="黑体"/>
          <w:b/>
          <w:sz w:val="24"/>
          <w:szCs w:val="24"/>
        </w:rPr>
      </w:pPr>
    </w:p>
    <w:p>
      <w:pPr>
        <w:autoSpaceDE w:val="0"/>
        <w:autoSpaceDN w:val="0"/>
        <w:adjustRightInd w:val="0"/>
        <w:spacing w:line="440" w:lineRule="exact"/>
        <w:rPr>
          <w:rFonts w:ascii="宋体" w:cs="宋体"/>
          <w:sz w:val="24"/>
          <w:u w:val="single"/>
          <w:lang w:val="zh-CN"/>
        </w:rPr>
      </w:pPr>
      <w:r>
        <w:rPr>
          <w:rFonts w:hint="eastAsia" w:ascii="宋体" w:hAnsi="宋体"/>
          <w:b/>
          <w:sz w:val="24"/>
        </w:rPr>
        <w:t>致</w:t>
      </w:r>
      <w:r>
        <w:rPr>
          <w:rFonts w:hint="eastAsia" w:ascii="宋体" w:hAnsi="宋体" w:cs="Times New Roman"/>
          <w:b/>
          <w:sz w:val="24"/>
          <w:lang w:val="zh-CN"/>
        </w:rPr>
        <w:t>：宝丰县公安局</w:t>
      </w:r>
    </w:p>
    <w:p>
      <w:pPr>
        <w:shd w:val="solid" w:color="FFFFFF" w:fill="auto"/>
        <w:autoSpaceDN w:val="0"/>
        <w:spacing w:line="440" w:lineRule="exact"/>
        <w:ind w:firstLine="480" w:firstLineChars="200"/>
        <w:rPr>
          <w:rFonts w:ascii="宋体"/>
          <w:sz w:val="24"/>
          <w:shd w:val="clear" w:color="auto" w:fill="FFFFFF"/>
        </w:rPr>
      </w:pPr>
      <w:r>
        <w:rPr>
          <w:rFonts w:hint="eastAsia" w:ascii="宋体" w:hAnsi="宋体" w:cs="宋体"/>
          <w:sz w:val="24"/>
          <w:lang w:val="zh-CN"/>
        </w:rPr>
        <w:t>在研究并充分理解宝丰县公安局智能人像卡口系统招标公告后，根据本单位的实力、技术力量、管理能力与特点，我方（即文末签名人）现申请参加本项目招标资格审查。</w:t>
      </w:r>
    </w:p>
    <w:p>
      <w:pPr>
        <w:autoSpaceDE w:val="0"/>
        <w:autoSpaceDN w:val="0"/>
        <w:adjustRightInd w:val="0"/>
        <w:spacing w:line="440" w:lineRule="exact"/>
        <w:ind w:firstLine="480" w:firstLineChars="200"/>
        <w:rPr>
          <w:rFonts w:ascii="宋体" w:cs="宋体"/>
          <w:sz w:val="24"/>
          <w:lang w:val="zh-CN"/>
        </w:rPr>
      </w:pPr>
      <w:r>
        <w:rPr>
          <w:rFonts w:hint="eastAsia" w:ascii="宋体" w:hAnsi="宋体" w:cs="宋体"/>
          <w:sz w:val="24"/>
          <w:lang w:val="zh-CN"/>
        </w:rPr>
        <w:t>按照招标公告的要求，我们向贵单位递交资格审查申报资料，以便贵单位审查。</w:t>
      </w:r>
    </w:p>
    <w:p>
      <w:pPr>
        <w:pStyle w:val="38"/>
        <w:autoSpaceDE w:val="0"/>
        <w:autoSpaceDN w:val="0"/>
        <w:adjustRightInd w:val="0"/>
        <w:spacing w:line="440" w:lineRule="exact"/>
        <w:ind w:left="0" w:firstLine="480" w:firstLineChars="200"/>
        <w:rPr>
          <w:rFonts w:ascii="宋体" w:cs="宋体"/>
          <w:sz w:val="24"/>
          <w:szCs w:val="24"/>
          <w:lang w:val="zh-CN"/>
        </w:rPr>
      </w:pPr>
      <w:r>
        <w:rPr>
          <w:rFonts w:hint="eastAsia" w:ascii="宋体" w:hAnsi="宋体" w:cs="宋体"/>
          <w:sz w:val="24"/>
          <w:szCs w:val="24"/>
          <w:lang w:val="zh-CN"/>
        </w:rPr>
        <w:t>我方承诺，所呈报的资格审查申报资料全部内容是真实的、有效的、准确的，并理解和同意有可能被要求提供更多的资料。</w:t>
      </w:r>
    </w:p>
    <w:p>
      <w:pPr>
        <w:autoSpaceDE w:val="0"/>
        <w:autoSpaceDN w:val="0"/>
        <w:adjustRightInd w:val="0"/>
        <w:spacing w:line="440" w:lineRule="exact"/>
        <w:ind w:firstLine="480" w:firstLineChars="200"/>
        <w:rPr>
          <w:rFonts w:ascii="宋体" w:cs="宋体"/>
          <w:sz w:val="24"/>
          <w:lang w:val="zh-CN"/>
        </w:rPr>
      </w:pPr>
      <w:r>
        <w:rPr>
          <w:rFonts w:hint="eastAsia" w:ascii="宋体" w:hAnsi="宋体" w:cs="宋体"/>
          <w:sz w:val="24"/>
          <w:lang w:val="zh-CN"/>
        </w:rPr>
        <w:t>我们理解招标人有权拒绝不符合资格审查条件的申请，且无须作任何解释与承担任何责任。</w:t>
      </w:r>
    </w:p>
    <w:p>
      <w:pPr>
        <w:autoSpaceDE w:val="0"/>
        <w:autoSpaceDN w:val="0"/>
        <w:adjustRightInd w:val="0"/>
        <w:spacing w:line="440" w:lineRule="exact"/>
        <w:ind w:firstLine="480" w:firstLineChars="200"/>
        <w:rPr>
          <w:rFonts w:ascii="宋体" w:cs="宋体"/>
          <w:sz w:val="24"/>
          <w:lang w:val="zh-CN"/>
        </w:rPr>
      </w:pPr>
      <w:r>
        <w:rPr>
          <w:rFonts w:hint="eastAsia" w:ascii="宋体" w:hAnsi="宋体" w:cs="宋体"/>
          <w:sz w:val="24"/>
          <w:lang w:val="zh-CN"/>
        </w:rPr>
        <w:t>我们理解并遵从招标人的招投标活动时间安排且无需做任何解释，并不做任何投诉。</w:t>
      </w: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40" w:lineRule="exact"/>
        <w:ind w:left="360"/>
        <w:rPr>
          <w:rFonts w:ascii="宋体" w:cs="宋体"/>
          <w:sz w:val="24"/>
          <w:szCs w:val="24"/>
          <w:lang w:val="zh-CN"/>
        </w:rPr>
      </w:pPr>
    </w:p>
    <w:p>
      <w:pPr>
        <w:pStyle w:val="38"/>
        <w:autoSpaceDE w:val="0"/>
        <w:autoSpaceDN w:val="0"/>
        <w:adjustRightInd w:val="0"/>
        <w:spacing w:line="480" w:lineRule="auto"/>
        <w:ind w:left="357"/>
        <w:rPr>
          <w:rFonts w:ascii="宋体" w:cs="宋体"/>
          <w:sz w:val="24"/>
          <w:szCs w:val="24"/>
          <w:lang w:val="zh-CN"/>
        </w:rPr>
      </w:pPr>
      <w:r>
        <w:rPr>
          <w:rFonts w:hint="eastAsia" w:ascii="宋体" w:hAnsi="宋体" w:cs="宋体"/>
          <w:sz w:val="24"/>
          <w:szCs w:val="24"/>
          <w:lang w:val="zh-CN"/>
        </w:rPr>
        <w:t>申</w:t>
      </w:r>
      <w:r>
        <w:rPr>
          <w:rFonts w:ascii="宋体" w:hAnsi="宋体" w:cs="宋体"/>
          <w:sz w:val="24"/>
          <w:szCs w:val="24"/>
          <w:lang w:val="zh-CN"/>
        </w:rPr>
        <w:t xml:space="preserve"> </w:t>
      </w:r>
      <w:r>
        <w:rPr>
          <w:rFonts w:hint="eastAsia" w:ascii="宋体" w:hAnsi="宋体" w:cs="宋体"/>
          <w:sz w:val="24"/>
          <w:szCs w:val="24"/>
          <w:lang w:val="zh-CN"/>
        </w:rPr>
        <w:t>请</w:t>
      </w:r>
      <w:r>
        <w:rPr>
          <w:rFonts w:ascii="宋体" w:hAnsi="宋体" w:cs="宋体"/>
          <w:sz w:val="24"/>
          <w:szCs w:val="24"/>
          <w:lang w:val="zh-CN"/>
        </w:rPr>
        <w:t xml:space="preserve"> </w:t>
      </w:r>
      <w:r>
        <w:rPr>
          <w:rFonts w:hint="eastAsia" w:ascii="宋体" w:hAnsi="宋体" w:cs="宋体"/>
          <w:sz w:val="24"/>
          <w:szCs w:val="24"/>
          <w:lang w:val="zh-CN"/>
        </w:rPr>
        <w:t>单</w:t>
      </w:r>
      <w:r>
        <w:rPr>
          <w:rFonts w:ascii="宋体" w:hAnsi="宋体" w:cs="宋体"/>
          <w:sz w:val="24"/>
          <w:szCs w:val="24"/>
          <w:lang w:val="zh-CN"/>
        </w:rPr>
        <w:t xml:space="preserve"> </w:t>
      </w:r>
      <w:r>
        <w:rPr>
          <w:rFonts w:hint="eastAsia" w:ascii="宋体" w:hAnsi="宋体" w:cs="宋体"/>
          <w:sz w:val="24"/>
          <w:szCs w:val="24"/>
          <w:lang w:val="zh-CN"/>
        </w:rPr>
        <w:t>位</w:t>
      </w:r>
      <w:r>
        <w:rPr>
          <w:rFonts w:ascii="宋体" w:hAnsi="宋体" w:cs="宋体"/>
          <w:sz w:val="24"/>
          <w:szCs w:val="24"/>
          <w:lang w:val="zh-CN"/>
        </w:rPr>
        <w:t xml:space="preserve"> </w:t>
      </w:r>
      <w:r>
        <w:rPr>
          <w:rFonts w:hint="eastAsia" w:ascii="宋体" w:hAnsi="宋体" w:cs="宋体"/>
          <w:sz w:val="24"/>
          <w:szCs w:val="24"/>
          <w:lang w:val="zh-CN"/>
        </w:rPr>
        <w:t>名</w:t>
      </w:r>
      <w:r>
        <w:rPr>
          <w:rFonts w:ascii="宋体" w:hAnsi="宋体" w:cs="宋体"/>
          <w:sz w:val="24"/>
          <w:szCs w:val="24"/>
        </w:rPr>
        <w:t xml:space="preserve"> </w:t>
      </w:r>
      <w:r>
        <w:rPr>
          <w:rFonts w:hint="eastAsia" w:ascii="宋体" w:hAnsi="宋体" w:cs="宋体"/>
          <w:sz w:val="24"/>
          <w:szCs w:val="24"/>
          <w:lang w:val="zh-CN"/>
        </w:rPr>
        <w:t>称（电子签章）：</w:t>
      </w:r>
    </w:p>
    <w:p>
      <w:pPr>
        <w:pStyle w:val="38"/>
        <w:autoSpaceDE w:val="0"/>
        <w:autoSpaceDN w:val="0"/>
        <w:adjustRightInd w:val="0"/>
        <w:spacing w:line="480" w:lineRule="auto"/>
        <w:ind w:left="357"/>
        <w:rPr>
          <w:rFonts w:ascii="宋体" w:cs="宋体"/>
          <w:sz w:val="24"/>
          <w:szCs w:val="24"/>
          <w:lang w:val="zh-CN"/>
        </w:rPr>
      </w:pPr>
      <w:r>
        <w:rPr>
          <w:rFonts w:hint="eastAsia" w:ascii="宋体" w:hAnsi="宋体"/>
          <w:sz w:val="24"/>
        </w:rPr>
        <w:t>法定代表人</w:t>
      </w:r>
      <w:r>
        <w:rPr>
          <w:rFonts w:hint="eastAsia" w:ascii="宋体" w:hAnsi="宋体"/>
          <w:sz w:val="24"/>
          <w:lang w:eastAsia="zh-CN"/>
        </w:rPr>
        <w:t>或负责人</w:t>
      </w:r>
      <w:r>
        <w:rPr>
          <w:rFonts w:hint="eastAsia" w:ascii="宋体" w:hAnsi="宋体" w:cs="宋体"/>
          <w:sz w:val="24"/>
          <w:szCs w:val="24"/>
          <w:lang w:val="zh-CN"/>
        </w:rPr>
        <w:t>（电子签章）：</w:t>
      </w:r>
      <w:r>
        <w:rPr>
          <w:rFonts w:ascii="宋体" w:hAnsi="宋体" w:cs="宋体"/>
          <w:sz w:val="24"/>
          <w:szCs w:val="24"/>
          <w:lang w:val="zh-CN"/>
        </w:rPr>
        <w:t xml:space="preserve">                                                        </w:t>
      </w:r>
    </w:p>
    <w:p>
      <w:pPr>
        <w:pStyle w:val="38"/>
        <w:autoSpaceDE w:val="0"/>
        <w:autoSpaceDN w:val="0"/>
        <w:adjustRightInd w:val="0"/>
        <w:spacing w:line="480" w:lineRule="auto"/>
        <w:ind w:left="357"/>
        <w:rPr>
          <w:rFonts w:ascii="宋体" w:cs="宋体"/>
          <w:b/>
          <w:bCs/>
          <w:sz w:val="24"/>
          <w:szCs w:val="24"/>
          <w:lang w:val="zh-CN"/>
        </w:rPr>
      </w:pPr>
      <w:r>
        <w:rPr>
          <w:rFonts w:hint="eastAsia" w:ascii="宋体" w:hAnsi="宋体" w:cs="宋体"/>
          <w:sz w:val="24"/>
          <w:szCs w:val="24"/>
          <w:lang w:val="zh-CN"/>
        </w:rPr>
        <w:t>日</w:t>
      </w:r>
      <w:r>
        <w:rPr>
          <w:rFonts w:hint="eastAsia" w:ascii="宋体" w:hAnsi="宋体" w:cs="宋体"/>
          <w:sz w:val="24"/>
          <w:szCs w:val="24"/>
          <w:lang w:val="en-US" w:eastAsia="zh-CN"/>
        </w:rPr>
        <w:t xml:space="preserve">   </w:t>
      </w:r>
      <w:r>
        <w:rPr>
          <w:rFonts w:hint="eastAsia" w:ascii="宋体" w:hAnsi="宋体" w:cs="宋体"/>
          <w:sz w:val="24"/>
          <w:szCs w:val="24"/>
          <w:lang w:val="zh-CN"/>
        </w:rPr>
        <w:t>期</w:t>
      </w: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spacing w:line="360" w:lineRule="auto"/>
        <w:jc w:val="left"/>
        <w:rPr>
          <w:rFonts w:ascii="宋体"/>
          <w:sz w:val="24"/>
        </w:rPr>
      </w:pPr>
    </w:p>
    <w:p>
      <w:pPr>
        <w:spacing w:line="440" w:lineRule="exact"/>
        <w:jc w:val="center"/>
        <w:rPr>
          <w:rFonts w:ascii="宋体"/>
          <w:sz w:val="24"/>
        </w:rPr>
      </w:pPr>
    </w:p>
    <w:p>
      <w:pPr>
        <w:spacing w:line="440" w:lineRule="exact"/>
        <w:rPr>
          <w:rFonts w:ascii="宋体"/>
          <w:sz w:val="24"/>
        </w:rPr>
      </w:pPr>
    </w:p>
    <w:p>
      <w:pPr>
        <w:pStyle w:val="2"/>
      </w:pPr>
    </w:p>
    <w:p>
      <w:pPr>
        <w:pStyle w:val="2"/>
      </w:pPr>
    </w:p>
    <w:p>
      <w:pPr>
        <w:spacing w:line="440" w:lineRule="exact"/>
        <w:jc w:val="center"/>
        <w:rPr>
          <w:rFonts w:ascii="宋体"/>
          <w:b/>
          <w:sz w:val="24"/>
        </w:rPr>
      </w:pPr>
    </w:p>
    <w:p>
      <w:pPr>
        <w:spacing w:line="440" w:lineRule="exact"/>
        <w:rPr>
          <w:rFonts w:ascii="宋体"/>
          <w:b/>
          <w:sz w:val="24"/>
        </w:rPr>
      </w:pPr>
    </w:p>
    <w:p>
      <w:pPr>
        <w:spacing w:line="440" w:lineRule="exact"/>
        <w:jc w:val="center"/>
        <w:rPr>
          <w:rFonts w:ascii="宋体"/>
          <w:b/>
          <w:sz w:val="30"/>
          <w:szCs w:val="30"/>
        </w:rPr>
      </w:pPr>
      <w:r>
        <w:rPr>
          <w:rFonts w:ascii="宋体" w:hAnsi="宋体"/>
          <w:b/>
          <w:sz w:val="30"/>
          <w:szCs w:val="30"/>
        </w:rPr>
        <w:t>2</w:t>
      </w:r>
      <w:r>
        <w:rPr>
          <w:rFonts w:hint="eastAsia" w:ascii="宋体" w:hAnsi="宋体"/>
          <w:b/>
          <w:sz w:val="30"/>
          <w:szCs w:val="30"/>
        </w:rPr>
        <w:t>．投标人基本情况表</w:t>
      </w:r>
    </w:p>
    <w:p>
      <w:pPr>
        <w:spacing w:line="440" w:lineRule="exact"/>
        <w:jc w:val="center"/>
        <w:rPr>
          <w:rFonts w:ascii="宋体"/>
          <w:b/>
          <w:sz w:val="24"/>
        </w:rPr>
      </w:pPr>
    </w:p>
    <w:p>
      <w:pPr>
        <w:spacing w:line="440" w:lineRule="exact"/>
        <w:jc w:val="left"/>
        <w:rPr>
          <w:rFonts w:ascii="宋体"/>
          <w:b/>
          <w:sz w:val="24"/>
        </w:rPr>
      </w:pPr>
      <w:r>
        <w:rPr>
          <w:rFonts w:ascii="宋体" w:hAnsi="宋体"/>
          <w:b/>
          <w:sz w:val="24"/>
        </w:rPr>
        <w:t xml:space="preserve">   </w:t>
      </w:r>
      <w:r>
        <w:rPr>
          <w:rFonts w:ascii="宋体" w:hAnsi="宋体" w:cs="宋体"/>
          <w:sz w:val="24"/>
          <w:lang w:val="zh-CN"/>
        </w:rPr>
        <w:t xml:space="preserve"> </w:t>
      </w:r>
      <w:r>
        <w:rPr>
          <w:rFonts w:hint="eastAsia" w:ascii="宋体" w:hAnsi="宋体" w:cs="宋体"/>
          <w:sz w:val="24"/>
          <w:lang w:val="zh-CN"/>
        </w:rPr>
        <w:t>投标人自行描述投标人基本情况，并后附企业证明材料、如营业执照、税务登记证（或三证合一）等资格审查中要求的其它资料。</w:t>
      </w: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rPr>
          <w:rFonts w:ascii="黑体" w:hAnsi="黑体" w:eastAsia="黑体"/>
          <w:b/>
          <w:sz w:val="32"/>
          <w:szCs w:val="32"/>
        </w:rPr>
      </w:pPr>
    </w:p>
    <w:p>
      <w:pPr>
        <w:spacing w:line="440" w:lineRule="exact"/>
        <w:jc w:val="center"/>
      </w:pPr>
      <w:r>
        <w:rPr>
          <w:rFonts w:hint="eastAsia" w:ascii="黑体" w:hAnsi="黑体" w:eastAsia="黑体"/>
          <w:b/>
          <w:sz w:val="32"/>
          <w:szCs w:val="32"/>
        </w:rPr>
        <w:t>八．投标人认为有必要的其它资料</w:t>
      </w:r>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rPr>
          <w:rFonts w:ascii="宋体" w:cs="宋体"/>
          <w:b/>
          <w:bCs/>
          <w:sz w:val="28"/>
          <w:szCs w:val="28"/>
        </w:rPr>
      </w:pPr>
      <w:r>
        <w:rPr>
          <w:rFonts w:hint="eastAsia" w:ascii="宋体" w:hAnsi="宋体" w:cs="宋体"/>
          <w:b/>
          <w:bCs/>
          <w:sz w:val="28"/>
          <w:szCs w:val="28"/>
        </w:rPr>
        <w:t>附页</w:t>
      </w:r>
    </w:p>
    <w:p>
      <w:pPr>
        <w:jc w:val="center"/>
        <w:rPr>
          <w:rFonts w:ascii="宋体" w:cs="宋体"/>
          <w:b/>
          <w:bCs/>
          <w:sz w:val="36"/>
        </w:rPr>
      </w:pPr>
      <w:r>
        <w:rPr>
          <w:rFonts w:hint="eastAsia" w:ascii="宋体" w:hAnsi="宋体" w:cs="宋体"/>
          <w:b/>
          <w:bCs/>
          <w:sz w:val="36"/>
        </w:rPr>
        <w:t>中小企业声明函</w:t>
      </w:r>
    </w:p>
    <w:p>
      <w:pPr>
        <w:rPr>
          <w:rFonts w:ascii="宋体" w:cs="宋体"/>
          <w:sz w:val="36"/>
        </w:rPr>
      </w:pPr>
    </w:p>
    <w:p>
      <w:pPr>
        <w:spacing w:line="360" w:lineRule="auto"/>
        <w:ind w:firstLine="480" w:firstLineChars="200"/>
        <w:jc w:val="left"/>
        <w:rPr>
          <w:rFonts w:ascii="宋体" w:cs="宋体"/>
          <w:sz w:val="24"/>
        </w:rPr>
      </w:pPr>
      <w:r>
        <w:rPr>
          <w:rFonts w:hint="eastAsia" w:ascii="宋体" w:hAnsi="宋体" w:cs="宋体"/>
          <w:sz w:val="24"/>
        </w:rPr>
        <w:t>本公司郑重声明，根据《政府采购促进中小企业发展暂行办法》（财库</w:t>
      </w:r>
    </w:p>
    <w:p>
      <w:pPr>
        <w:spacing w:line="360" w:lineRule="auto"/>
        <w:jc w:val="left"/>
        <w:rPr>
          <w:rFonts w:ascii="宋体" w:cs="宋体"/>
          <w:sz w:val="24"/>
        </w:rPr>
      </w:pPr>
      <w:r>
        <w:rPr>
          <w:rFonts w:ascii="宋体" w:hAnsi="宋体" w:cs="宋体"/>
          <w:sz w:val="24"/>
        </w:rPr>
        <w:t xml:space="preserve">[2011]181 </w:t>
      </w:r>
      <w:r>
        <w:rPr>
          <w:rFonts w:hint="eastAsia" w:ascii="宋体" w:hAnsi="宋体" w:cs="宋体"/>
          <w:sz w:val="24"/>
        </w:rPr>
        <w:t>号）的规定，本公司为</w:t>
      </w:r>
      <w:r>
        <w:rPr>
          <w:rFonts w:ascii="宋体" w:hAnsi="宋体" w:cs="宋体"/>
          <w:sz w:val="24"/>
        </w:rPr>
        <w:t>______</w:t>
      </w:r>
      <w:r>
        <w:rPr>
          <w:rFonts w:hint="eastAsia" w:ascii="宋体" w:hAnsi="宋体" w:cs="宋体"/>
          <w:sz w:val="24"/>
        </w:rPr>
        <w:t>（请填写：中型、小型、微型）企业。即，本公司同时满足以下条件：</w:t>
      </w:r>
    </w:p>
    <w:p>
      <w:pPr>
        <w:spacing w:line="360" w:lineRule="auto"/>
        <w:jc w:val="left"/>
        <w:rPr>
          <w:rFonts w:ascii="宋体" w:cs="宋体"/>
          <w:sz w:val="24"/>
        </w:rPr>
      </w:pPr>
    </w:p>
    <w:p>
      <w:pPr>
        <w:spacing w:line="360" w:lineRule="auto"/>
        <w:jc w:val="left"/>
        <w:rPr>
          <w:rFonts w:ascii="宋体" w:cs="宋体"/>
          <w:sz w:val="24"/>
        </w:rPr>
      </w:pPr>
      <w:r>
        <w:rPr>
          <w:rFonts w:ascii="宋体" w:hAnsi="宋体" w:cs="宋体"/>
          <w:sz w:val="24"/>
        </w:rPr>
        <w:t>1.</w:t>
      </w:r>
      <w:r>
        <w:rPr>
          <w:rFonts w:hint="eastAsia" w:ascii="宋体" w:hAnsi="宋体" w:cs="宋体"/>
          <w:sz w:val="24"/>
        </w:rPr>
        <w:t>根据《工业和信息化部、国家统计局、国家发展和改革委员会、财政部关于印</w:t>
      </w:r>
    </w:p>
    <w:p>
      <w:pPr>
        <w:spacing w:line="360" w:lineRule="auto"/>
        <w:jc w:val="left"/>
        <w:rPr>
          <w:rFonts w:ascii="宋体" w:cs="宋体"/>
          <w:sz w:val="24"/>
        </w:rPr>
      </w:pPr>
      <w:r>
        <w:rPr>
          <w:rFonts w:hint="eastAsia" w:ascii="宋体" w:hAnsi="宋体" w:cs="宋体"/>
          <w:sz w:val="24"/>
        </w:rPr>
        <w:t>发中小企业划型标准规定的通知》（工信部联企业</w:t>
      </w:r>
      <w:r>
        <w:rPr>
          <w:rFonts w:ascii="宋体" w:hAnsi="宋体" w:cs="宋体"/>
          <w:sz w:val="24"/>
        </w:rPr>
        <w:t xml:space="preserve">[2011]300 </w:t>
      </w:r>
      <w:r>
        <w:rPr>
          <w:rFonts w:hint="eastAsia" w:ascii="宋体" w:hAnsi="宋体" w:cs="宋体"/>
          <w:sz w:val="24"/>
        </w:rPr>
        <w:t>号）规定的划分标准，本公司为</w:t>
      </w:r>
      <w:r>
        <w:rPr>
          <w:rFonts w:ascii="宋体" w:hAnsi="宋体" w:cs="宋体"/>
          <w:sz w:val="24"/>
        </w:rPr>
        <w:t>______</w:t>
      </w:r>
      <w:r>
        <w:rPr>
          <w:rFonts w:hint="eastAsia" w:ascii="宋体" w:hAnsi="宋体" w:cs="宋体"/>
          <w:sz w:val="24"/>
        </w:rPr>
        <w:t>（请填写：中型、小型、微型）企业。</w:t>
      </w:r>
    </w:p>
    <w:p>
      <w:pPr>
        <w:spacing w:line="360" w:lineRule="auto"/>
        <w:jc w:val="left"/>
        <w:rPr>
          <w:rFonts w:ascii="宋体" w:cs="宋体"/>
          <w:sz w:val="24"/>
        </w:rPr>
      </w:pPr>
    </w:p>
    <w:p>
      <w:pPr>
        <w:spacing w:line="360" w:lineRule="auto"/>
        <w:jc w:val="left"/>
        <w:rPr>
          <w:rFonts w:ascii="宋体" w:cs="宋体"/>
          <w:sz w:val="24"/>
        </w:rPr>
      </w:pPr>
      <w:r>
        <w:rPr>
          <w:rFonts w:ascii="宋体" w:hAnsi="宋体" w:cs="宋体"/>
          <w:sz w:val="24"/>
        </w:rPr>
        <w:t>2.</w:t>
      </w:r>
      <w:r>
        <w:rPr>
          <w:rFonts w:hint="eastAsia" w:ascii="宋体" w:hAnsi="宋体" w:cs="宋体"/>
          <w:sz w:val="24"/>
        </w:rPr>
        <w:t>本公司参加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项目采购活动提供本企业制造的货物，由本企</w:t>
      </w:r>
    </w:p>
    <w:p>
      <w:pPr>
        <w:spacing w:line="360" w:lineRule="auto"/>
        <w:jc w:val="left"/>
        <w:rPr>
          <w:rFonts w:ascii="宋体" w:cs="宋体"/>
          <w:sz w:val="24"/>
        </w:rPr>
      </w:pPr>
      <w:r>
        <w:rPr>
          <w:rFonts w:hint="eastAsia" w:ascii="宋体" w:hAnsi="宋体" w:cs="宋体"/>
          <w:sz w:val="24"/>
        </w:rPr>
        <w:t>业承担工程、提供服务，或者提供其他</w:t>
      </w:r>
      <w:r>
        <w:rPr>
          <w:rFonts w:ascii="宋体" w:hAnsi="宋体" w:cs="宋体"/>
          <w:sz w:val="24"/>
        </w:rPr>
        <w:t>______</w:t>
      </w:r>
      <w:r>
        <w:rPr>
          <w:rFonts w:hint="eastAsia" w:ascii="宋体" w:hAnsi="宋体" w:cs="宋体"/>
          <w:sz w:val="24"/>
        </w:rPr>
        <w:t>（请填写：中型、小型、微型）企</w:t>
      </w:r>
    </w:p>
    <w:p>
      <w:pPr>
        <w:spacing w:line="360" w:lineRule="auto"/>
        <w:jc w:val="left"/>
        <w:rPr>
          <w:rFonts w:ascii="宋体" w:cs="宋体"/>
          <w:sz w:val="24"/>
        </w:rPr>
      </w:pPr>
      <w:r>
        <w:rPr>
          <w:rFonts w:hint="eastAsia" w:ascii="宋体" w:hAnsi="宋体" w:cs="宋体"/>
          <w:sz w:val="24"/>
        </w:rPr>
        <w:t>业制造的货物。本条所称货物不包括使用大型企业注册商标的货物。</w:t>
      </w:r>
    </w:p>
    <w:p>
      <w:pPr>
        <w:spacing w:line="360" w:lineRule="auto"/>
        <w:ind w:firstLine="240" w:firstLineChars="100"/>
        <w:jc w:val="left"/>
        <w:rPr>
          <w:rFonts w:ascii="宋体" w:cs="宋体"/>
          <w:sz w:val="24"/>
        </w:rPr>
      </w:pPr>
      <w:r>
        <w:rPr>
          <w:rFonts w:hint="eastAsia" w:ascii="宋体" w:hAnsi="宋体" w:cs="宋体"/>
          <w:sz w:val="24"/>
        </w:rPr>
        <w:t>本公司对上述声明的真实性负责。如有虚假，将依法承担相应责任。</w:t>
      </w:r>
    </w:p>
    <w:p>
      <w:pPr>
        <w:ind w:firstLine="240" w:firstLineChars="100"/>
        <w:jc w:val="left"/>
        <w:rPr>
          <w:rFonts w:ascii="宋体" w:cs="宋体"/>
          <w:sz w:val="24"/>
        </w:rPr>
      </w:pPr>
    </w:p>
    <w:p>
      <w:pPr>
        <w:jc w:val="left"/>
        <w:rPr>
          <w:rFonts w:ascii="宋体" w:cs="宋体"/>
          <w:sz w:val="24"/>
        </w:rPr>
      </w:pPr>
    </w:p>
    <w:p>
      <w:pPr>
        <w:jc w:val="right"/>
        <w:rPr>
          <w:rFonts w:ascii="宋体" w:cs="宋体"/>
          <w:sz w:val="24"/>
        </w:rPr>
      </w:pPr>
      <w:r>
        <w:rPr>
          <w:rFonts w:hint="eastAsia" w:ascii="宋体" w:hAnsi="宋体" w:cs="宋体"/>
          <w:sz w:val="24"/>
        </w:rPr>
        <w:t>企业名称（盖章）：</w:t>
      </w:r>
    </w:p>
    <w:p>
      <w:pPr>
        <w:jc w:val="right"/>
        <w:rPr>
          <w:rFonts w:ascii="宋体" w:cs="宋体"/>
          <w:sz w:val="24"/>
        </w:rPr>
      </w:pPr>
    </w:p>
    <w:p>
      <w:pPr>
        <w:jc w:val="right"/>
        <w:rPr>
          <w:rFonts w:ascii="宋体" w:cs="宋体"/>
          <w:sz w:val="24"/>
        </w:rPr>
      </w:pPr>
      <w:r>
        <w:rPr>
          <w:rFonts w:hint="eastAsia" w:ascii="宋体" w:hAnsi="宋体" w:cs="宋体"/>
          <w:sz w:val="24"/>
        </w:rPr>
        <w:t>日期：</w:t>
      </w:r>
    </w:p>
    <w:p>
      <w:pPr>
        <w:jc w:val="right"/>
        <w:rPr>
          <w:rFonts w:ascii="宋体" w:cs="宋体"/>
          <w:sz w:val="24"/>
        </w:rPr>
      </w:pPr>
    </w:p>
    <w:p>
      <w:pPr>
        <w:jc w:val="right"/>
        <w:rPr>
          <w:rFonts w:ascii="宋体" w:cs="宋体"/>
          <w:sz w:val="24"/>
        </w:rPr>
      </w:pPr>
    </w:p>
    <w:p>
      <w:pPr>
        <w:jc w:val="right"/>
        <w:rPr>
          <w:rFonts w:ascii="宋体" w:cs="宋体"/>
          <w:sz w:val="24"/>
        </w:rPr>
      </w:pPr>
    </w:p>
    <w:p>
      <w:pPr>
        <w:jc w:val="left"/>
        <w:rPr>
          <w:rFonts w:ascii="宋体" w:cs="宋体"/>
          <w:sz w:val="24"/>
        </w:rPr>
      </w:pPr>
      <w:r>
        <w:rPr>
          <w:rFonts w:hint="eastAsia" w:ascii="宋体" w:hAnsi="宋体" w:cs="宋体"/>
          <w:sz w:val="24"/>
        </w:rPr>
        <w:t>说明：</w:t>
      </w:r>
    </w:p>
    <w:p>
      <w:pPr>
        <w:spacing w:line="360" w:lineRule="auto"/>
        <w:jc w:val="left"/>
        <w:rPr>
          <w:rFonts w:ascii="宋体" w:cs="宋体"/>
          <w:sz w:val="24"/>
        </w:rPr>
      </w:pPr>
      <w:r>
        <w:rPr>
          <w:rFonts w:ascii="宋体" w:hAnsi="宋体" w:cs="宋体"/>
          <w:sz w:val="24"/>
        </w:rPr>
        <w:t>1</w:t>
      </w:r>
      <w:r>
        <w:rPr>
          <w:rFonts w:hint="eastAsia" w:ascii="宋体" w:hAnsi="宋体" w:cs="宋体"/>
          <w:sz w:val="24"/>
        </w:rPr>
        <w:t>、该声明函是针对小微型企业的，非小型、微型企业产品投标时不用提供该声明。</w:t>
      </w:r>
    </w:p>
    <w:p>
      <w:pPr>
        <w:spacing w:line="360" w:lineRule="auto"/>
        <w:jc w:val="left"/>
        <w:rPr>
          <w:rFonts w:ascii="宋体" w:cs="宋体"/>
          <w:sz w:val="24"/>
        </w:rPr>
      </w:pPr>
      <w:r>
        <w:rPr>
          <w:rFonts w:ascii="宋体" w:hAnsi="宋体" w:cs="宋体"/>
          <w:sz w:val="24"/>
        </w:rPr>
        <w:t>2</w:t>
      </w:r>
      <w:r>
        <w:rPr>
          <w:rFonts w:hint="eastAsia" w:ascii="宋体" w:hAnsi="宋体" w:cs="宋体"/>
          <w:sz w:val="24"/>
        </w:rPr>
        <w:t>、根据《政府采购促进中小企业发展暂行办法》</w:t>
      </w:r>
      <w:r>
        <w:rPr>
          <w:rFonts w:ascii="宋体" w:hAnsi="宋体" w:cs="宋体"/>
          <w:sz w:val="24"/>
        </w:rPr>
        <w:t>(</w:t>
      </w:r>
      <w:r>
        <w:rPr>
          <w:rFonts w:hint="eastAsia" w:ascii="宋体" w:hAnsi="宋体" w:cs="宋体"/>
          <w:sz w:val="24"/>
        </w:rPr>
        <w:t>财库</w:t>
      </w:r>
      <w:r>
        <w:rPr>
          <w:rFonts w:ascii="宋体" w:hAnsi="宋体" w:cs="宋体"/>
          <w:sz w:val="24"/>
        </w:rPr>
        <w:t xml:space="preserve">[2011]181 </w:t>
      </w:r>
      <w:r>
        <w:rPr>
          <w:rFonts w:hint="eastAsia" w:ascii="宋体" w:hAnsi="宋体" w:cs="宋体"/>
          <w:sz w:val="24"/>
        </w:rPr>
        <w:t>号</w:t>
      </w:r>
      <w:r>
        <w:rPr>
          <w:rFonts w:ascii="宋体" w:hAnsi="宋体" w:cs="宋体"/>
          <w:sz w:val="24"/>
        </w:rPr>
        <w:t>)</w:t>
      </w:r>
      <w:r>
        <w:rPr>
          <w:rFonts w:hint="eastAsia" w:ascii="宋体" w:hAnsi="宋体" w:cs="宋体"/>
          <w:sz w:val="24"/>
        </w:rPr>
        <w:t>的规定，对于非专门面向中小企业的项目，对小型和微型企业产品的价格给予</w:t>
      </w:r>
      <w:r>
        <w:rPr>
          <w:rFonts w:ascii="宋体" w:hAnsi="宋体" w:cs="宋体"/>
          <w:sz w:val="24"/>
        </w:rPr>
        <w:t>6%</w:t>
      </w:r>
      <w:r>
        <w:rPr>
          <w:rFonts w:hint="eastAsia" w:ascii="宋体" w:hAnsi="宋体" w:cs="宋体"/>
          <w:sz w:val="24"/>
        </w:rPr>
        <w:t>的扣除，用扣除后的价格参与评审。</w:t>
      </w:r>
    </w:p>
    <w:p>
      <w:pPr>
        <w:spacing w:line="360" w:lineRule="auto"/>
        <w:jc w:val="left"/>
        <w:rPr>
          <w:rFonts w:ascii="宋体" w:cs="宋体"/>
          <w:sz w:val="24"/>
        </w:rPr>
      </w:pPr>
    </w:p>
    <w:p>
      <w:pPr>
        <w:spacing w:line="360" w:lineRule="auto"/>
        <w:jc w:val="left"/>
        <w:rPr>
          <w:rFonts w:ascii="宋体" w:cs="宋体"/>
          <w:sz w:val="24"/>
        </w:rPr>
      </w:pPr>
    </w:p>
    <w:p>
      <w:pPr>
        <w:pStyle w:val="2"/>
        <w:ind w:left="0" w:leftChars="0" w:firstLine="0" w:firstLineChars="0"/>
        <w:rPr>
          <w:rFonts w:ascii="宋体" w:cs="宋体"/>
          <w:sz w:val="24"/>
        </w:rPr>
      </w:pPr>
    </w:p>
    <w:p>
      <w:pPr>
        <w:pStyle w:val="5"/>
        <w:ind w:left="2"/>
        <w:jc w:val="center"/>
      </w:pPr>
      <w:bookmarkStart w:id="96" w:name="_Toc499566160"/>
      <w:r>
        <w:rPr>
          <w:rFonts w:hint="eastAsia"/>
        </w:rPr>
        <w:t>残疾人福利性单位声明函</w:t>
      </w:r>
      <w:bookmarkEnd w:id="96"/>
    </w:p>
    <w:p/>
    <w:p/>
    <w:p>
      <w:pPr>
        <w:spacing w:line="360" w:lineRule="auto"/>
        <w:ind w:firstLine="480" w:firstLineChars="200"/>
        <w:jc w:val="left"/>
        <w:rPr>
          <w:rFonts w:ascii="宋体" w:cs="宋体"/>
          <w:sz w:val="24"/>
        </w:rPr>
      </w:pPr>
      <w:r>
        <w:rPr>
          <w:rFonts w:hint="eastAsia" w:ascii="宋体" w:hAnsi="宋体" w:cs="宋体"/>
          <w:sz w:val="24"/>
        </w:rPr>
        <w:t>本单位郑重声明，根据《财政部</w:t>
      </w:r>
      <w:r>
        <w:rPr>
          <w:rFonts w:ascii="宋体" w:hAnsi="宋体" w:cs="宋体"/>
          <w:sz w:val="24"/>
        </w:rPr>
        <w:t xml:space="preserve"> </w:t>
      </w:r>
      <w:r>
        <w:rPr>
          <w:rFonts w:hint="eastAsia" w:ascii="宋体" w:hAnsi="宋体" w:cs="宋体"/>
          <w:sz w:val="24"/>
        </w:rPr>
        <w:t>民政部</w:t>
      </w:r>
      <w:r>
        <w:rPr>
          <w:rFonts w:ascii="宋体" w:hAnsi="宋体" w:cs="宋体"/>
          <w:sz w:val="24"/>
        </w:rPr>
        <w:t xml:space="preserve"> </w:t>
      </w:r>
      <w:r>
        <w:rPr>
          <w:rFonts w:hint="eastAsia" w:ascii="宋体" w:hAnsi="宋体" w:cs="宋体"/>
          <w:sz w:val="24"/>
        </w:rPr>
        <w:t>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jc w:val="left"/>
        <w:rPr>
          <w:rFonts w:ascii="宋体" w:cs="宋体"/>
          <w:sz w:val="24"/>
        </w:rPr>
      </w:pPr>
      <w:r>
        <w:rPr>
          <w:rFonts w:hint="eastAsia" w:ascii="宋体" w:hAnsi="宋体" w:cs="宋体"/>
          <w:sz w:val="24"/>
        </w:rPr>
        <w:t>本单位对上述声明的真实性负责。如有虚假，将依法承担相应责任。</w:t>
      </w:r>
    </w:p>
    <w:p>
      <w:pPr>
        <w:spacing w:line="588" w:lineRule="exact"/>
        <w:ind w:firstLine="480" w:firstLineChars="200"/>
        <w:rPr>
          <w:sz w:val="24"/>
        </w:rPr>
      </w:pPr>
    </w:p>
    <w:p>
      <w:pPr>
        <w:spacing w:line="588" w:lineRule="exact"/>
        <w:ind w:firstLine="480" w:firstLineChars="200"/>
        <w:rPr>
          <w:sz w:val="24"/>
        </w:rPr>
      </w:pPr>
    </w:p>
    <w:p>
      <w:pPr>
        <w:spacing w:line="588" w:lineRule="exact"/>
        <w:ind w:firstLine="480" w:firstLineChars="200"/>
        <w:rPr>
          <w:sz w:val="24"/>
        </w:rPr>
      </w:pPr>
    </w:p>
    <w:p>
      <w:pPr>
        <w:spacing w:line="588" w:lineRule="exact"/>
        <w:ind w:firstLine="480" w:firstLineChars="200"/>
        <w:rPr>
          <w:sz w:val="24"/>
        </w:rPr>
      </w:pPr>
    </w:p>
    <w:p>
      <w:pPr>
        <w:spacing w:line="588" w:lineRule="exact"/>
        <w:ind w:firstLine="480" w:firstLineChars="200"/>
        <w:rPr>
          <w:sz w:val="24"/>
        </w:rPr>
      </w:pPr>
    </w:p>
    <w:p>
      <w:pPr>
        <w:tabs>
          <w:tab w:val="left" w:pos="4860"/>
        </w:tabs>
        <w:spacing w:line="588" w:lineRule="exact"/>
        <w:ind w:right="1560" w:firstLine="480" w:firstLineChars="200"/>
        <w:jc w:val="center"/>
        <w:rPr>
          <w:sz w:val="24"/>
        </w:rPr>
      </w:pPr>
      <w:r>
        <w:rPr>
          <w:sz w:val="24"/>
        </w:rPr>
        <w:t xml:space="preserve">                      </w:t>
      </w:r>
      <w:r>
        <w:rPr>
          <w:rFonts w:hint="eastAsia"/>
          <w:sz w:val="24"/>
        </w:rPr>
        <w:t>单位名称（盖章）：</w:t>
      </w:r>
    </w:p>
    <w:p>
      <w:pPr>
        <w:tabs>
          <w:tab w:val="left" w:pos="4860"/>
        </w:tabs>
        <w:spacing w:line="588" w:lineRule="exact"/>
        <w:ind w:right="1560" w:firstLine="480" w:firstLineChars="200"/>
        <w:jc w:val="center"/>
        <w:rPr>
          <w:sz w:val="24"/>
        </w:rPr>
      </w:pPr>
      <w:r>
        <w:rPr>
          <w:sz w:val="24"/>
        </w:rPr>
        <w:t xml:space="preserve">               </w:t>
      </w:r>
      <w:r>
        <w:rPr>
          <w:rFonts w:hint="eastAsia"/>
          <w:sz w:val="24"/>
        </w:rPr>
        <w:t>日</w:t>
      </w:r>
      <w:r>
        <w:rPr>
          <w:sz w:val="24"/>
        </w:rPr>
        <w:t xml:space="preserve"> </w:t>
      </w:r>
      <w:r>
        <w:rPr>
          <w:rFonts w:hint="eastAsia"/>
          <w:sz w:val="24"/>
          <w:lang w:val="en-US" w:eastAsia="zh-CN"/>
        </w:rPr>
        <w:t xml:space="preserve">   </w:t>
      </w:r>
      <w:r>
        <w:rPr>
          <w:sz w:val="24"/>
        </w:rPr>
        <w:t xml:space="preserve"> </w:t>
      </w:r>
      <w:r>
        <w:rPr>
          <w:rFonts w:hint="eastAsia"/>
          <w:sz w:val="24"/>
        </w:rPr>
        <w:t>期：</w:t>
      </w:r>
    </w:p>
    <w:p>
      <w:pPr>
        <w:pStyle w:val="2"/>
      </w:pPr>
    </w:p>
    <w:p>
      <w:pPr>
        <w:pStyle w:val="27"/>
      </w:pPr>
    </w:p>
    <w:p/>
    <w:p/>
    <w:p/>
    <w:p/>
    <w:p/>
    <w:p/>
    <w:p/>
    <w:p/>
    <w:p/>
    <w:p/>
    <w:p/>
    <w:p/>
    <w:p/>
    <w:p>
      <w:pPr>
        <w:pStyle w:val="2"/>
      </w:pPr>
    </w:p>
    <w:p>
      <w:pPr>
        <w:spacing w:line="276" w:lineRule="auto"/>
        <w:jc w:val="center"/>
        <w:rPr>
          <w:rFonts w:ascii="宋体" w:cs="宋体"/>
          <w:sz w:val="30"/>
          <w:szCs w:val="30"/>
        </w:rPr>
      </w:pPr>
      <w:r>
        <w:rPr>
          <w:rFonts w:hint="eastAsia" w:ascii="宋体" w:hAnsi="宋体" w:cs="宋体"/>
          <w:b/>
          <w:bCs/>
          <w:sz w:val="30"/>
          <w:szCs w:val="30"/>
        </w:rPr>
        <w:t>全流程电子化交易注意事项</w:t>
      </w:r>
    </w:p>
    <w:p>
      <w:pPr>
        <w:keepNext w:val="0"/>
        <w:keepLines w:val="0"/>
        <w:pageBreakBefore w:val="0"/>
        <w:widowControl w:val="0"/>
        <w:kinsoku/>
        <w:wordWrap/>
        <w:overflowPunct/>
        <w:topLinePunct w:val="0"/>
        <w:autoSpaceDE/>
        <w:autoSpaceDN/>
        <w:bidi w:val="0"/>
        <w:adjustRightInd/>
        <w:snapToGrid/>
        <w:spacing w:line="400" w:lineRule="exact"/>
        <w:ind w:firstLine="315" w:firstLineChars="150"/>
        <w:jc w:val="both"/>
        <w:textAlignment w:val="auto"/>
        <w:rPr>
          <w:rFonts w:ascii="宋体" w:cs="宋体"/>
          <w:szCs w:val="22"/>
        </w:rPr>
      </w:pPr>
      <w:r>
        <w:rPr>
          <w:rFonts w:hint="eastAsia" w:ascii="宋体" w:hAnsi="宋体" w:cs="宋体"/>
          <w:szCs w:val="22"/>
        </w:rPr>
        <w:t>电子化交易项目投标文件是投标人、供应商（以下简称“投标人”）通过中心投标文件制作系统制作，并经过签章和加密后生成的电子版投标文件。（电子化投标文件具体制作教材请投标人通过</w:t>
      </w:r>
      <w:r>
        <w:rPr>
          <w:rFonts w:ascii="宋体" w:hAnsi="宋体" w:cs="宋体"/>
          <w:szCs w:val="22"/>
        </w:rPr>
        <w:t>CA</w:t>
      </w:r>
      <w:r>
        <w:rPr>
          <w:rFonts w:hint="eastAsia" w:ascii="宋体" w:hAnsi="宋体" w:cs="宋体"/>
          <w:szCs w:val="22"/>
        </w:rPr>
        <w:t>证书登录公共资源电子化交易系统在右上角“组件下载”中查看）制作电子化投标文件，需仔细阅读以下条款。</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一、电子化投标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（一）网上投标保证金的缴纳</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1</w:t>
      </w:r>
      <w:r>
        <w:rPr>
          <w:rFonts w:hint="eastAsia" w:ascii="宋体" w:hAnsi="宋体" w:cs="宋体"/>
          <w:szCs w:val="22"/>
        </w:rPr>
        <w:t>、递交形式</w:t>
      </w:r>
      <w:r>
        <w:rPr>
          <w:rFonts w:ascii="宋体" w:hAnsi="宋体" w:cs="宋体"/>
          <w:szCs w:val="22"/>
        </w:rPr>
        <w:t xml:space="preserve">: </w:t>
      </w:r>
      <w:r>
        <w:rPr>
          <w:rFonts w:hint="eastAsia" w:ascii="宋体" w:hAnsi="宋体" w:cs="宋体"/>
          <w:szCs w:val="22"/>
        </w:rPr>
        <w:t>投标人的投标保证金必须通过投标人基本账户以转账或电汇的形式缴纳（账户必须是已加入</w:t>
      </w:r>
      <w:r>
        <w:rPr>
          <w:rFonts w:hint="eastAsia" w:ascii="宋体" w:hAnsi="宋体" w:cs="宋体"/>
          <w:b/>
          <w:szCs w:val="22"/>
        </w:rPr>
        <w:t>宝丰县公共资源交易中心投标人或供应商诚信库中的账户</w:t>
      </w:r>
      <w:r>
        <w:rPr>
          <w:rFonts w:hint="eastAsia" w:ascii="宋体" w:hAnsi="宋体" w:cs="宋体"/>
          <w:szCs w:val="22"/>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2</w:t>
      </w:r>
      <w:r>
        <w:rPr>
          <w:rFonts w:hint="eastAsia" w:ascii="宋体" w:hAnsi="宋体" w:cs="宋体"/>
          <w:szCs w:val="22"/>
        </w:rPr>
        <w:t>、投标人缴纳投标保证金后，应在规定的缴纳截止时间前通过</w:t>
      </w:r>
      <w:r>
        <w:rPr>
          <w:rFonts w:hint="eastAsia" w:ascii="宋体" w:hAnsi="宋体" w:cs="宋体"/>
          <w:b/>
          <w:szCs w:val="22"/>
        </w:rPr>
        <w:t>宝丰公共资源电子化交易系统</w:t>
      </w:r>
      <w:r>
        <w:rPr>
          <w:rFonts w:hint="eastAsia" w:ascii="宋体" w:hAnsi="宋体" w:cs="宋体"/>
          <w:szCs w:val="22"/>
        </w:rPr>
        <w:t>将保证金成功绑定至所投标项目和标段。保证金绑定操作手册，请登录宝丰公共资源交易中心网站在办事指南中网上投标栏目查看。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3</w:t>
      </w:r>
      <w:r>
        <w:rPr>
          <w:rFonts w:hint="eastAsia" w:ascii="宋体" w:hAnsi="宋体" w:cs="宋体"/>
          <w:szCs w:val="22"/>
        </w:rPr>
        <w:t>、投标人在成功绑定后，可以将系统生成的回执单图片制作在投标文件中，作为缴纳保证金的依据。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4</w:t>
      </w:r>
      <w:r>
        <w:rPr>
          <w:rFonts w:hint="eastAsia" w:ascii="宋体" w:hAnsi="宋体" w:cs="宋体"/>
          <w:szCs w:val="22"/>
        </w:rPr>
        <w:t>、投标人应仔细阅读操作手册并充分考虑异地跨行转账到账时间等因素，因投标人操作不当或银行到账时间等问题造成保证金无法正常绑定影响投标的，由投标人自行承担后果。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5</w:t>
      </w:r>
      <w:r>
        <w:rPr>
          <w:rFonts w:hint="eastAsia" w:ascii="宋体" w:hAnsi="宋体" w:cs="宋体"/>
          <w:szCs w:val="22"/>
        </w:rPr>
        <w:t>、未中标投标人的投标保证金在项目结束后，由中介服务机构向中心项目负责人提出退款申请，项目负责人同意并经财务部门核对后，通过中心交易平台退还给投标人。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（二）电子化投标文件的签章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1</w:t>
      </w:r>
      <w:r>
        <w:rPr>
          <w:rFonts w:hint="eastAsia" w:ascii="宋体" w:hAnsi="宋体" w:cs="宋体"/>
          <w:szCs w:val="22"/>
        </w:rPr>
        <w:t>、投标人在生成电子化投标文件后，应对电子化投标文件进行签章，未进行签章的视为无效投标。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2</w:t>
      </w:r>
      <w:r>
        <w:rPr>
          <w:rFonts w:hint="eastAsia" w:ascii="宋体" w:hAnsi="宋体" w:cs="宋体"/>
          <w:szCs w:val="22"/>
        </w:rPr>
        <w:t>、招标文件中要求法定代表人或授权委托人签字或盖章的，投标人在进行电子化投标文件签章时，以签盖法定代表人签章为准。电子化投标文件具体制作教材请投标人通过</w:t>
      </w:r>
      <w:r>
        <w:rPr>
          <w:rFonts w:ascii="宋体" w:hAnsi="宋体" w:cs="宋体"/>
          <w:szCs w:val="22"/>
        </w:rPr>
        <w:t>CA</w:t>
      </w:r>
      <w:r>
        <w:rPr>
          <w:rFonts w:hint="eastAsia" w:ascii="宋体" w:hAnsi="宋体" w:cs="宋体"/>
          <w:szCs w:val="22"/>
        </w:rPr>
        <w:t>证书登录宝丰公共资源电子化交易系统在右上角“组建下载”中查看。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（三）电子化投标文件的格式及上传投标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1</w:t>
      </w:r>
      <w:r>
        <w:rPr>
          <w:rFonts w:hint="eastAsia" w:ascii="宋体" w:hAnsi="宋体" w:cs="宋体"/>
          <w:szCs w:val="22"/>
        </w:rPr>
        <w:t>、投标人所上传的电子化投标文件，应是通过中心投标文件制作系统制作的，经过签章和加密后生成的电子版投标文件。生成的电子版投标文件包含用于投标文件上传的主文件（项目文件格式为：</w:t>
      </w:r>
      <w:r>
        <w:rPr>
          <w:rFonts w:ascii="宋体" w:hAnsi="宋体" w:cs="宋体"/>
          <w:szCs w:val="22"/>
        </w:rPr>
        <w:t>xxx</w:t>
      </w:r>
      <w:r>
        <w:rPr>
          <w:rFonts w:hint="eastAsia" w:ascii="宋体" w:hAnsi="宋体" w:cs="宋体"/>
          <w:szCs w:val="22"/>
        </w:rPr>
        <w:t>公司</w:t>
      </w:r>
      <w:r>
        <w:rPr>
          <w:rFonts w:ascii="宋体" w:hAnsi="宋体" w:cs="宋体"/>
          <w:szCs w:val="22"/>
        </w:rPr>
        <w:t xml:space="preserve">_ </w:t>
      </w:r>
      <w:r>
        <w:rPr>
          <w:rFonts w:hint="eastAsia" w:ascii="宋体" w:hAnsi="宋体" w:cs="宋体"/>
          <w:szCs w:val="22"/>
        </w:rPr>
        <w:t>项目名称</w:t>
      </w:r>
      <w:r>
        <w:rPr>
          <w:rFonts w:ascii="宋体" w:hAnsi="宋体" w:cs="宋体"/>
          <w:szCs w:val="22"/>
        </w:rPr>
        <w:t>.file</w:t>
      </w:r>
      <w:r>
        <w:rPr>
          <w:rFonts w:hint="eastAsia" w:ascii="宋体" w:hAnsi="宋体" w:cs="宋体"/>
          <w:szCs w:val="22"/>
        </w:rPr>
        <w:t>）和用于应急补救的投标文件备份文件（项目文件格式为：</w:t>
      </w:r>
      <w:r>
        <w:rPr>
          <w:rFonts w:ascii="宋体" w:hAnsi="宋体" w:cs="宋体"/>
          <w:szCs w:val="22"/>
        </w:rPr>
        <w:t>xxx</w:t>
      </w:r>
      <w:r>
        <w:rPr>
          <w:rFonts w:hint="eastAsia" w:ascii="宋体" w:hAnsi="宋体" w:cs="宋体"/>
          <w:szCs w:val="22"/>
        </w:rPr>
        <w:t>公司</w:t>
      </w:r>
      <w:r>
        <w:rPr>
          <w:rFonts w:ascii="宋体" w:hAnsi="宋体" w:cs="宋体"/>
          <w:szCs w:val="22"/>
        </w:rPr>
        <w:t xml:space="preserve">_ </w:t>
      </w:r>
      <w:r>
        <w:rPr>
          <w:rFonts w:hint="eastAsia" w:ascii="宋体" w:hAnsi="宋体" w:cs="宋体"/>
          <w:szCs w:val="22"/>
        </w:rPr>
        <w:t>项目名称</w:t>
      </w:r>
      <w:r>
        <w:rPr>
          <w:rFonts w:ascii="宋体" w:hAnsi="宋体" w:cs="宋体"/>
          <w:szCs w:val="22"/>
        </w:rPr>
        <w:t>.bin</w:t>
      </w:r>
      <w:r>
        <w:rPr>
          <w:rFonts w:hint="eastAsia" w:ascii="宋体" w:hAnsi="宋体" w:cs="宋体"/>
          <w:szCs w:val="22"/>
        </w:rPr>
        <w:t>），备份文件主要用于电子化开标出现技术问题后的补救，请投标人随身携带。</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b/>
          <w:bCs/>
          <w:szCs w:val="22"/>
        </w:rPr>
      </w:pPr>
      <w:r>
        <w:rPr>
          <w:rFonts w:hint="eastAsia" w:ascii="宋体" w:hAnsi="宋体" w:cs="宋体"/>
          <w:b/>
          <w:bCs/>
          <w:szCs w:val="22"/>
        </w:rPr>
        <w:t>注：（</w:t>
      </w:r>
      <w:r>
        <w:rPr>
          <w:rFonts w:ascii="宋体" w:hAnsi="宋体" w:cs="宋体"/>
          <w:b/>
          <w:bCs/>
          <w:szCs w:val="22"/>
        </w:rPr>
        <w:t>1</w:t>
      </w:r>
      <w:r>
        <w:rPr>
          <w:rFonts w:hint="eastAsia" w:ascii="宋体" w:hAnsi="宋体" w:cs="宋体"/>
          <w:b/>
          <w:bCs/>
          <w:szCs w:val="22"/>
        </w:rPr>
        <w:t>）投标人投报多个标段的，根据标段制作各个标段的投标文件后上传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ascii="宋体" w:hAnsi="宋体" w:cs="宋体"/>
          <w:szCs w:val="22"/>
        </w:rPr>
        <w:t>2</w:t>
      </w:r>
      <w:r>
        <w:rPr>
          <w:rFonts w:hint="eastAsia" w:ascii="宋体" w:hAnsi="宋体" w:cs="宋体"/>
          <w:szCs w:val="22"/>
        </w:rPr>
        <w:t>、电子化投标文件应在投标截止时间前成功上传至宝丰公共资源电子化交易系统。至投标截止时间止，仍未上传成功的电子化投标文件将不予接收。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b/>
          <w:bCs/>
          <w:szCs w:val="22"/>
        </w:rPr>
      </w:pPr>
      <w:r>
        <w:rPr>
          <w:rFonts w:hint="eastAsia" w:ascii="宋体" w:hAnsi="宋体" w:cs="宋体"/>
          <w:b/>
          <w:bCs/>
          <w:szCs w:val="22"/>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（四）电子化项目开标、解密、唱标、评标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szCs w:val="22"/>
        </w:rPr>
      </w:pPr>
      <w:r>
        <w:rPr>
          <w:rFonts w:ascii="宋体" w:hAnsi="宋体" w:cs="宋体"/>
          <w:szCs w:val="22"/>
        </w:rPr>
        <w:t>1</w:t>
      </w:r>
      <w:r>
        <w:rPr>
          <w:rFonts w:hint="eastAsia" w:ascii="宋体" w:hAnsi="宋体" w:cs="宋体"/>
          <w:szCs w:val="22"/>
        </w:rPr>
        <w:t>、电子化投标文件采用加密方式。开标时，首先由投标人使用CA证书，在规定时间内对其电子化投标文件进行解密，投标人解密完成后，再由中介服务机构使用CA证书对投标文件进行再次解密。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宋体"/>
          <w:szCs w:val="22"/>
          <w:lang w:val="en-US" w:eastAsia="zh-CN"/>
        </w:rPr>
      </w:pPr>
      <w:r>
        <w:rPr>
          <w:rFonts w:hint="eastAsia" w:ascii="宋体" w:hAnsi="宋体" w:cs="宋体"/>
          <w:szCs w:val="22"/>
          <w:lang w:val="en-US" w:eastAsia="zh-CN"/>
        </w:rPr>
        <w:t>如投标人携带CA证书至现场参加开标的，首先应按照中介服务机构指引，使用投标人CA证书对其电子化投标文件进行解密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2</w:t>
      </w:r>
      <w:r>
        <w:rPr>
          <w:rFonts w:hint="eastAsia" w:ascii="宋体" w:hAnsi="宋体" w:cs="宋体"/>
          <w:szCs w:val="22"/>
        </w:rPr>
        <w:t>、电子化投标文件解密异常的处理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hint="eastAsia" w:ascii="宋体" w:hAnsi="宋体" w:cs="宋体"/>
          <w:szCs w:val="22"/>
        </w:rPr>
        <w:t>如出现投标人的电子投标文件无法解密的情况，投标人应及时联系中介服务机构说明。投标文件解密异常，按以下步骤进行处理：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w:t>
      </w:r>
      <w:r>
        <w:rPr>
          <w:rFonts w:ascii="宋体" w:hAnsi="宋体" w:cs="宋体"/>
          <w:szCs w:val="22"/>
        </w:rPr>
        <w:t>1</w:t>
      </w:r>
      <w:r>
        <w:rPr>
          <w:rFonts w:hint="eastAsia" w:ascii="宋体" w:hAnsi="宋体" w:cs="宋体"/>
          <w:szCs w:val="22"/>
        </w:rPr>
        <w:t>）首先由技术人员进行问题排查。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w:t>
      </w:r>
      <w:r>
        <w:rPr>
          <w:rFonts w:ascii="宋体" w:hAnsi="宋体" w:cs="宋体"/>
          <w:szCs w:val="22"/>
        </w:rPr>
        <w:t>2</w:t>
      </w:r>
      <w:r>
        <w:rPr>
          <w:rFonts w:hint="eastAsia" w:ascii="宋体" w:hAnsi="宋体" w:cs="宋体"/>
          <w:szCs w:val="22"/>
        </w:rPr>
        <w:t>）经技术人员排查后，是投标人文件自身问题导致投标文件无法解密的，该投标文件将不予接收、解密和唱标，开标会议继续进行。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cs="宋体"/>
          <w:szCs w:val="22"/>
        </w:rPr>
      </w:pPr>
      <w:r>
        <w:rPr>
          <w:rFonts w:hint="eastAsia" w:ascii="宋体" w:hAnsi="宋体" w:cs="宋体"/>
          <w:szCs w:val="22"/>
        </w:rPr>
        <w:t>（</w:t>
      </w:r>
      <w:r>
        <w:rPr>
          <w:rFonts w:ascii="宋体" w:hAnsi="宋体" w:cs="宋体"/>
          <w:szCs w:val="22"/>
        </w:rPr>
        <w:t>3</w:t>
      </w:r>
      <w:r>
        <w:rPr>
          <w:rFonts w:hint="eastAsia" w:ascii="宋体" w:hAnsi="宋体" w:cs="宋体"/>
          <w:szCs w:val="22"/>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3</w:t>
      </w:r>
      <w:r>
        <w:rPr>
          <w:rFonts w:hint="eastAsia" w:ascii="宋体" w:hAnsi="宋体" w:cs="宋体"/>
          <w:szCs w:val="22"/>
        </w:rPr>
        <w:t>、待所有投标人投标文件解密完成后，由中介服务机构操作，对所有已解密投标文件进行唱标。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4</w:t>
      </w:r>
      <w:r>
        <w:rPr>
          <w:rFonts w:hint="eastAsia" w:ascii="宋体" w:hAnsi="宋体" w:cs="宋体"/>
          <w:szCs w:val="22"/>
        </w:rPr>
        <w:t>、评标时，评标委员会对电子化投标文件有质疑的，将通过电子化交易系统对投标人发起质疑。质疑回复内容确认后，并通过电子化交易系统提交至评标委员会。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宋体" w:cs="宋体"/>
          <w:szCs w:val="22"/>
        </w:rPr>
      </w:pPr>
      <w:r>
        <w:rPr>
          <w:rFonts w:ascii="宋体" w:hAnsi="宋体" w:cs="宋体"/>
          <w:szCs w:val="22"/>
        </w:rPr>
        <w:t>5</w:t>
      </w:r>
      <w:r>
        <w:rPr>
          <w:rFonts w:hint="eastAsia" w:ascii="宋体" w:hAnsi="宋体" w:cs="宋体"/>
          <w:szCs w:val="22"/>
        </w:rPr>
        <w:t>、如评标委员会对需要回复的投标人回复内容有异议的，经过几次回复仍不清楚的，需在监督下进行免提电话进行质疑。</w:t>
      </w:r>
    </w:p>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1"/>
          <w:szCs w:val="22"/>
          <w:lang w:val="en-US" w:eastAsia="zh-CN" w:bidi="ar-SA"/>
        </w:rPr>
      </w:pPr>
      <w:r>
        <w:rPr>
          <w:rFonts w:ascii="宋体" w:hAnsi="宋体" w:cs="宋体"/>
          <w:szCs w:val="22"/>
        </w:rPr>
        <w:t>6</w:t>
      </w:r>
      <w:r>
        <w:rPr>
          <w:rFonts w:hint="eastAsia" w:ascii="宋体" w:hAnsi="宋体" w:cs="宋体"/>
          <w:szCs w:val="22"/>
        </w:rPr>
        <w:t>、</w:t>
      </w:r>
      <w:r>
        <w:rPr>
          <w:rFonts w:hint="eastAsia" w:ascii="宋体" w:hAnsi="宋体" w:eastAsia="宋体" w:cs="宋体"/>
          <w:kern w:val="2"/>
          <w:sz w:val="21"/>
          <w:szCs w:val="22"/>
          <w:lang w:val="en-US" w:eastAsia="zh-CN" w:bidi="ar-SA"/>
        </w:rPr>
        <w:t>评标时如因系统异常、停电、电脑病毒、网络堵塞等原因无法正常进行的，由技术人员排查解决，短时间无法解决的，经监督部门同意后，暂停评标活动，待问题解决后继续评标。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rPr>
      </w:pPr>
      <w:r>
        <w:rPr>
          <w:rFonts w:hint="eastAsia"/>
          <w:b/>
          <w:bCs/>
        </w:rPr>
        <w:t>注：开标时，各投标人应在规定时间内，在监督部门监督下对本单位的投标文件现场解密。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b/>
          <w:bCs/>
        </w:rPr>
      </w:pPr>
      <w:r>
        <w:rPr>
          <w:rFonts w:hint="eastAsia"/>
          <w:b/>
          <w:bCs/>
        </w:rPr>
        <w:t>如投标人现场解密失败，投标人应使用未加密的电子投标文件；如电子交易系统故障，电子投标文件无法使用时，投标人应使用纸质版投标文件，评标委员会依据投标人的纸质版投标文件评审。</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roman"/>
    <w:pitch w:val="default"/>
    <w:sig w:usb0="00000000" w:usb1="00000000" w:usb2="0000000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roma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70"/>
        <w:tab w:val="center" w:pos="4434"/>
        <w:tab w:val="clear" w:pos="4153"/>
        <w:tab w:val="clear" w:pos="8306"/>
      </w:tabs>
      <w:ind w:right="360" w:firstLine="120" w:firstLineChars="50"/>
      <w:rPr>
        <w:sz w:val="15"/>
        <w:szCs w:val="15"/>
      </w:rPr>
    </w:pPr>
    <w: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-84455</wp:posOffset>
              </wp:positionV>
              <wp:extent cx="5600700" cy="0"/>
              <wp:effectExtent l="0" t="28575" r="0" b="28575"/>
              <wp:wrapNone/>
              <wp:docPr id="5" name="Line 1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000000"/>
                        </a:solidFill>
                        <a:round/>
                      </a:ln>
                      <a:effectLst/>
                    </wps:spPr>
                    <wps:bodyPr/>
                  </wps:wsp>
                </a:graphicData>
              </a:graphic>
            </wp:anchor>
          </w:drawing>
        </mc:Choice>
        <mc:Fallback>
          <w:pict>
            <v:line id="Line 15" o:spid="_x0000_s1026" o:spt="20" style="position:absolute;left:0pt;margin-left:-13.6pt;margin-top:-6.65pt;height:0pt;width:441pt;z-index:251659264;mso-width-relative:page;mso-height-relative:page;" filled="f" stroked="t" coordsize="21600,21600" o:gfxdata="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9Jijw1gAAAAsBAAAPAAAAAAAAAAEAIAAAACIAAABkcnMvZG93bnJldi54bWxQSwEC&#10;FAAUAAAACACHTuJA0NmFyL0BAAByAwAADgAAAAAAAAABACAAAAAlAQAAZHJzL2Uyb0RvYy54bWxQ&#10;SwUGAAAAAAYABgBZAQAAVAUAAAAA&#10;">
              <v:fill on="f" focussize="0,0"/>
              <v:stroke weight="4.5pt" color="#000000" linestyle="thickThin" joinstyle="round"/>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5280660</wp:posOffset>
              </wp:positionH>
              <wp:positionV relativeFrom="paragraph">
                <wp:posOffset>12065</wp:posOffset>
              </wp:positionV>
              <wp:extent cx="114935" cy="131445"/>
              <wp:effectExtent l="0" t="0" r="0" b="0"/>
              <wp:wrapNone/>
              <wp:docPr id="3" name="文本框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3"/>
                            </w:rPr>
                          </w:pPr>
                        </w:p>
                      </w:txbxContent>
                    </wps:txbx>
                    <wps:bodyPr rot="0" vert="horz" wrap="none" lIns="0" tIns="0" rIns="0" bIns="0" anchor="t" anchorCtr="0" upright="1">
                      <a:spAutoFit/>
                    </wps:bodyPr>
                  </wps:wsp>
                </a:graphicData>
              </a:graphic>
            </wp:anchor>
          </w:drawing>
        </mc:Choice>
        <mc:Fallback>
          <w:pict>
            <v:shape id="文本框8" o:spid="_x0000_s1026" o:spt="202" type="#_x0000_t202" style="position:absolute;left:0pt;margin-left:415.8pt;margin-top:0.95pt;height:10.35pt;width:9.05pt;mso-position-horizontal-relative:margin;mso-wrap-style:none;z-index:251656192;mso-width-relative:page;mso-height-relative:page;" filled="f" stroked="f" coordsize="21600,21600" o:gfxdata="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KfIR1QAAAAgBAAAPAAAAAAAAAAEAIAAAACIAAABkcnMvZG93bnJldi54bWxQSwECFAAU&#10;AAAACACHTuJACQvNTPQBAADBAwAADgAAAAAAAAABACAAAAAkAQAAZHJzL2Uyb0RvYy54bWxQSwUG&#10;AAAAAAYABgBZAQAAigUAAAAA&#10;">
              <v:fill on="f" focussize="0,0"/>
              <v:stroke on="f"/>
              <v:imagedata o:title=""/>
              <o:lock v:ext="edit" aspectratio="f"/>
              <v:textbox inset="0mm,0mm,0mm,0mm" style="mso-fit-shape-to-text:t;">
                <w:txbxContent>
                  <w:p>
                    <w:pPr>
                      <w:pStyle w:val="13"/>
                      <w:rPr>
                        <w:rStyle w:val="23"/>
                      </w:rPr>
                    </w:pPr>
                  </w:p>
                </w:txbxContent>
              </v:textbox>
            </v:shape>
          </w:pict>
        </mc:Fallback>
      </mc:AlternateContent>
    </w:r>
    <w:r>
      <w:rPr>
        <w:rFonts w:hint="eastAsia" w:hAnsi="仿宋_GB2312"/>
        <w:sz w:val="15"/>
        <w:szCs w:val="15"/>
        <w:lang w:eastAsia="zh-CN"/>
      </w:rPr>
      <w:t>河南百基工程管理服务有限公司</w:t>
    </w:r>
    <w:r>
      <w:rPr>
        <w:sz w:val="15"/>
        <w:szCs w:val="1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70"/>
        <w:tab w:val="center" w:pos="4434"/>
        <w:tab w:val="clear" w:pos="4153"/>
        <w:tab w:val="clear" w:pos="8306"/>
      </w:tabs>
      <w:ind w:right="360" w:firstLine="120" w:firstLineChars="50"/>
      <w:rPr>
        <w:sz w:val="15"/>
        <w:szCs w:val="15"/>
      </w:rPr>
    </w:pPr>
    <w: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-84455</wp:posOffset>
              </wp:positionV>
              <wp:extent cx="5600700" cy="0"/>
              <wp:effectExtent l="0" t="28575" r="0" b="2857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000000"/>
                        </a:solidFill>
                        <a:round/>
                      </a:ln>
                      <a:effectLst/>
                    </wps:spPr>
                    <wps:bodyPr/>
                  </wps:wsp>
                </a:graphicData>
              </a:graphic>
            </wp:anchor>
          </w:drawing>
        </mc:Choice>
        <mc:Fallback>
          <w:pict>
            <v:line id="Line 15" o:spid="_x0000_s1026" o:spt="20" style="position:absolute;left:0pt;margin-left:-13.6pt;margin-top:-6.65pt;height:0pt;width:441pt;z-index:251661312;mso-width-relative:page;mso-height-relative:page;" filled="f" stroked="t" coordsize="21600,21600" o:gfxdata="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9Jijw1gAAAAsBAAAPAAAAAAAAAAEAIAAAACIAAABkcnMvZG93bnJldi54bWxQSwEC&#10;FAAUAAAACACHTuJARVu/M70BAAByAwAADgAAAAAAAAABACAAAAAlAQAAZHJzL2Uyb0RvYy54bWxQ&#10;SwUGAAAAAAYABgBZAQAAVAUAAAAA&#10;">
              <v:fill on="f" focussize="0,0"/>
              <v:stroke weight="4.5pt" color="#000000" linestyle="thickThin"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7" name="文本框11"/>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snapToGrid w:val="0"/>
                            <w:jc w:val="center"/>
                            <w:rPr>
                              <w:sz w:val="18"/>
                            </w:rPr>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文本框11"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e10z0AAAAAMBAAAPAAAAAAAAAAEAIAAAACIAAABkcnMvZG93bnJldi54bWxQSwECFAAUAAAACACH&#10;TuJAKQrnNfMBAADCAwAADgAAAAAAAAABACAAAAAfAQAAZHJzL2Uyb0RvYy54bWxQSwUGAAAAAAYA&#10;BgBZAQAAhAUAAAAA&#10;">
              <v:fill on="f" focussize="0,0"/>
              <v:stroke on="f"/>
              <v:imagedata o:title=""/>
              <o:lock v:ext="edit" aspectratio="f"/>
              <v:textbox inset="0mm,0mm,0mm,0mm" style="mso-fit-shape-to-text:t;">
                <w:txbxContent>
                  <w:p>
                    <w:pPr>
                      <w:snapToGrid w:val="0"/>
                      <w:jc w:val="center"/>
                      <w:rPr>
                        <w:sz w:val="18"/>
                      </w:rPr>
                    </w:pPr>
                    <w:r>
                      <w:fldChar w:fldCharType="begin"/>
                    </w:r>
                    <w:r>
                      <w:instrText xml:space="preserve"> PAGE  \* MERGEFORMAT </w:instrText>
                    </w:r>
                    <w:r>
                      <w:fldChar w:fldCharType="separate"/>
                    </w:r>
                    <w:r>
                      <w:t>30</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5280660</wp:posOffset>
              </wp:positionH>
              <wp:positionV relativeFrom="paragraph">
                <wp:posOffset>12065</wp:posOffset>
              </wp:positionV>
              <wp:extent cx="114935" cy="131445"/>
              <wp:effectExtent l="0" t="0" r="0" b="0"/>
              <wp:wrapNone/>
              <wp:docPr id="8" name="文本框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3"/>
                            <w:rPr>
                              <w:rStyle w:val="23"/>
                            </w:rPr>
                          </w:pPr>
                        </w:p>
                      </w:txbxContent>
                    </wps:txbx>
                    <wps:bodyPr rot="0" vert="horz" wrap="none" lIns="0" tIns="0" rIns="0" bIns="0" anchor="t" anchorCtr="0" upright="1">
                      <a:spAutoFit/>
                    </wps:bodyPr>
                  </wps:wsp>
                </a:graphicData>
              </a:graphic>
            </wp:anchor>
          </w:drawing>
        </mc:Choice>
        <mc:Fallback>
          <w:pict>
            <v:shape id="文本框8" o:spid="_x0000_s1026" o:spt="202" type="#_x0000_t202" style="position:absolute;left:0pt;margin-left:415.8pt;margin-top:0.95pt;height:10.35pt;width:9.05pt;mso-position-horizontal-relative:margin;mso-wrap-style:none;z-index:251658240;mso-width-relative:page;mso-height-relative:page;" filled="f" stroked="f" coordsize="21600,21600" o:gfxdata="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p8hHVAAAACAEAAA8AAAAAAAAAAQAgAAAAIgAAAGRycy9kb3ducmV2LnhtbFBLAQIUABQA&#10;AAAIAIdO4kC40x0+8wEAAMEDAAAOAAAAAAAAAAEAIAAAACQBAABkcnMvZTJvRG9jLnhtbFBLBQYA&#10;AAAABgAGAFkBAACJBQAAAAA=&#10;">
              <v:fill on="f" focussize="0,0"/>
              <v:stroke on="f"/>
              <v:imagedata o:title=""/>
              <o:lock v:ext="edit" aspectratio="f"/>
              <v:textbox inset="0mm,0mm,0mm,0mm" style="mso-fit-shape-to-text:t;">
                <w:txbxContent>
                  <w:p>
                    <w:pPr>
                      <w:pStyle w:val="13"/>
                      <w:rPr>
                        <w:rStyle w:val="23"/>
                      </w:rPr>
                    </w:pPr>
                  </w:p>
                </w:txbxContent>
              </v:textbox>
            </v:shape>
          </w:pict>
        </mc:Fallback>
      </mc:AlternateContent>
    </w:r>
    <w:r>
      <w:rPr>
        <w:rFonts w:hint="eastAsia" w:hAnsi="仿宋_GB2312"/>
        <w:sz w:val="15"/>
        <w:szCs w:val="15"/>
        <w:lang w:eastAsia="zh-CN"/>
      </w:rPr>
      <w:t>河南百基工程管理服务有限公司</w:t>
    </w:r>
    <w:r>
      <w:rPr>
        <w:sz w:val="15"/>
        <w:szCs w:val="1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420" w:lineRule="atLeast"/>
      <w:jc w:val="left"/>
      <w:rPr>
        <w:rFonts w:ascii="宋体" w:cs="宋体"/>
        <w:sz w:val="18"/>
        <w:szCs w:val="18"/>
      </w:rPr>
    </w:pPr>
    <w:r>
      <w:rPr>
        <w:rFonts w:ascii="宋体" w:hAnsi="宋体" w:cs="宋体"/>
        <w:color w:val="000000"/>
        <w:kern w:val="0"/>
        <w:sz w:val="18"/>
        <w:szCs w:val="18"/>
        <w:shd w:val="clear" w:color="auto" w:fill="FFFFF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310515</wp:posOffset>
              </wp:positionV>
              <wp:extent cx="5343525" cy="20955"/>
              <wp:effectExtent l="0" t="28575" r="9525" b="45720"/>
              <wp:wrapNone/>
              <wp:docPr id="6" name="Line 14"/>
              <wp:cNvGraphicFramePr/>
              <a:graphic xmlns:a="http://schemas.openxmlformats.org/drawingml/2006/main">
                <a:graphicData uri="http://schemas.microsoft.com/office/word/2010/wordprocessingShape">
                  <wps:wsp>
                    <wps:cNvCnPr>
                      <a:cxnSpLocks noChangeShapeType="1"/>
                    </wps:cNvCnPr>
                    <wps:spPr bwMode="auto">
                      <a:xfrm flipV="1">
                        <a:off x="0" y="0"/>
                        <a:ext cx="5343525" cy="20955"/>
                      </a:xfrm>
                      <a:prstGeom prst="line">
                        <a:avLst/>
                      </a:prstGeom>
                      <a:noFill/>
                      <a:ln w="57150" cmpd="thickThin">
                        <a:solidFill>
                          <a:srgbClr val="000000"/>
                        </a:solidFill>
                        <a:round/>
                      </a:ln>
                      <a:effectLst/>
                    </wps:spPr>
                    <wps:bodyPr/>
                  </wps:wsp>
                </a:graphicData>
              </a:graphic>
            </wp:anchor>
          </w:drawing>
        </mc:Choice>
        <mc:Fallback>
          <w:pict>
            <v:line id="Line 14" o:spid="_x0000_s1026" o:spt="20" style="position:absolute;left:0pt;flip:y;margin-left:-0.85pt;margin-top:24.45pt;height:1.65pt;width:420.75pt;z-index:251658240;mso-width-relative:page;mso-height-relative:page;" filled="f" stroked="t" coordsize="21600,21600" o:gfxdata="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9q6o2AAAAAgBAAAPAAAAAAAAAAEAIAAAACIAAABkcnMv&#10;ZG93bnJldi54bWxQSwECFAAUAAAACACHTuJAqMJzw8oBAACAAwAADgAAAAAAAAABACAAAAAnAQAA&#10;ZHJzL2Uyb0RvYy54bWxQSwUGAAAAAAYABgBZAQAAYwUAAAAA&#10;">
              <v:fill on="f" focussize="0,0"/>
              <v:stroke weight="4.5pt" color="#000000" linestyle="thickThin" joinstyle="round"/>
              <v:imagedata o:title=""/>
              <o:lock v:ext="edit" aspectratio="f"/>
            </v:line>
          </w:pict>
        </mc:Fallback>
      </mc:AlternateContent>
    </w:r>
    <w:r>
      <w:rPr>
        <w:rFonts w:hint="eastAsia" w:ascii="宋体" w:hAnsi="宋体" w:cs="宋体"/>
        <w:color w:val="000000"/>
        <w:kern w:val="0"/>
        <w:sz w:val="18"/>
        <w:szCs w:val="18"/>
        <w:shd w:val="clear" w:color="auto" w:fill="FFFFFF"/>
        <w:lang w:eastAsia="zh-CN"/>
      </w:rPr>
      <w:t>宝丰县公安局智能人像卡口系统</w:t>
    </w: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2699B"/>
    <w:multiLevelType w:val="singleLevel"/>
    <w:tmpl w:val="A342699B"/>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space"/>
      <w:lvlText w:val="第%1章"/>
      <w:lvlJc w:val="left"/>
      <w:rPr>
        <w:rFonts w:cs="Times New Roman"/>
        <w:sz w:val="36"/>
        <w:szCs w:val="36"/>
      </w:rPr>
    </w:lvl>
  </w:abstractNum>
  <w:abstractNum w:abstractNumId="2">
    <w:nsid w:val="0000000B"/>
    <w:multiLevelType w:val="singleLevel"/>
    <w:tmpl w:val="0000000B"/>
    <w:lvl w:ilvl="0" w:tentative="0">
      <w:start w:val="12"/>
      <w:numFmt w:val="decimal"/>
      <w:suff w:val="nothing"/>
      <w:lvlText w:val="%1."/>
      <w:lvlJc w:val="left"/>
      <w:rPr>
        <w:rFonts w:cs="Times New Roman"/>
      </w:rPr>
    </w:lvl>
  </w:abstractNum>
  <w:abstractNum w:abstractNumId="3">
    <w:nsid w:val="0000000C"/>
    <w:multiLevelType w:val="multilevel"/>
    <w:tmpl w:val="0000000C"/>
    <w:lvl w:ilvl="0" w:tentative="0">
      <w:start w:val="3"/>
      <w:numFmt w:val="decimal"/>
      <w:suff w:val="nothing"/>
      <w:lvlText w:val="%1."/>
      <w:lvlJc w:val="left"/>
      <w:rPr>
        <w:rFonts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D"/>
    <w:multiLevelType w:val="singleLevel"/>
    <w:tmpl w:val="0000000D"/>
    <w:lvl w:ilvl="0" w:tentative="0">
      <w:start w:val="1"/>
      <w:numFmt w:val="decimal"/>
      <w:suff w:val="nothing"/>
      <w:lvlText w:val="%1."/>
      <w:lvlJc w:val="left"/>
      <w:rPr>
        <w:rFonts w:cs="Times New Roman"/>
      </w:rPr>
    </w:lvl>
  </w:abstractNum>
  <w:abstractNum w:abstractNumId="5">
    <w:nsid w:val="0000000E"/>
    <w:multiLevelType w:val="multilevel"/>
    <w:tmpl w:val="0000000E"/>
    <w:lvl w:ilvl="0" w:tentative="0">
      <w:start w:val="5"/>
      <w:numFmt w:val="chineseCounting"/>
      <w:suff w:val="nothing"/>
      <w:lvlText w:val="%1、"/>
      <w:lvlJc w:val="left"/>
      <w:rPr>
        <w:rFonts w:cs="Times New Roman"/>
      </w:rPr>
    </w:lvl>
    <w:lvl w:ilvl="1" w:tentative="0">
      <w:start w:val="1"/>
      <w:numFmt w:val="decimal"/>
      <w:isLgl/>
      <w:lvlText w:val="%1.%2"/>
      <w:lvlJc w:val="left"/>
      <w:pPr>
        <w:tabs>
          <w:tab w:val="left" w:pos="624"/>
        </w:tabs>
        <w:ind w:left="624" w:hanging="624"/>
      </w:pPr>
      <w:rPr>
        <w:rFonts w:hint="eastAsia" w:ascii="宋体" w:hAnsi="宋体" w:eastAsia="宋体" w:cs="Times New Roman"/>
        <w:b w:val="0"/>
      </w:rPr>
    </w:lvl>
    <w:lvl w:ilvl="2" w:tentative="0">
      <w:start w:val="1"/>
      <w:numFmt w:val="lowerLetter"/>
      <w:lvlText w:val="(%3)"/>
      <w:lvlJc w:val="left"/>
      <w:pPr>
        <w:tabs>
          <w:tab w:val="left" w:pos="624"/>
        </w:tabs>
        <w:ind w:left="624" w:hanging="539"/>
      </w:pPr>
      <w:rPr>
        <w:rFonts w:hint="eastAsia" w:ascii="宋体" w:hAnsi="宋体" w:eastAsia="宋体" w:cs="Times New Roman"/>
      </w:rPr>
    </w:lvl>
    <w:lvl w:ilvl="3" w:tentative="0">
      <w:start w:val="1"/>
      <w:numFmt w:val="decimalEnclosedCircle"/>
      <w:lvlText w:val="%4"/>
      <w:lvlJc w:val="left"/>
      <w:pPr>
        <w:tabs>
          <w:tab w:val="left" w:pos="624"/>
        </w:tabs>
        <w:ind w:left="624" w:hanging="39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000000F"/>
    <w:multiLevelType w:val="singleLevel"/>
    <w:tmpl w:val="0000000F"/>
    <w:lvl w:ilvl="0" w:tentative="0">
      <w:start w:val="3"/>
      <w:numFmt w:val="chineseCounting"/>
      <w:suff w:val="nothing"/>
      <w:lvlText w:val="%1、"/>
      <w:lvlJc w:val="left"/>
      <w:rPr>
        <w:rFonts w:cs="Times New Roman"/>
      </w:rPr>
    </w:lvl>
  </w:abstractNum>
  <w:abstractNum w:abstractNumId="7">
    <w:nsid w:val="00000010"/>
    <w:multiLevelType w:val="singleLevel"/>
    <w:tmpl w:val="00000010"/>
    <w:lvl w:ilvl="0" w:tentative="0">
      <w:start w:val="4"/>
      <w:numFmt w:val="chineseCounting"/>
      <w:suff w:val="nothing"/>
      <w:lvlText w:val="%1．"/>
      <w:lvlJc w:val="left"/>
      <w:rPr>
        <w:rFonts w:cs="Times New Roman"/>
      </w:rPr>
    </w:lvl>
  </w:abstractNum>
  <w:abstractNum w:abstractNumId="8">
    <w:nsid w:val="59365715"/>
    <w:multiLevelType w:val="singleLevel"/>
    <w:tmpl w:val="59365715"/>
    <w:lvl w:ilvl="0" w:tentative="0">
      <w:start w:val="5"/>
      <w:numFmt w:val="chineseCounting"/>
      <w:suff w:val="space"/>
      <w:lvlText w:val="第%1章"/>
      <w:lvlJc w:val="left"/>
      <w:rPr>
        <w:rFonts w:cs="Times New Roman"/>
      </w:rPr>
    </w:lvl>
  </w:abstractNum>
  <w:abstractNum w:abstractNumId="9">
    <w:nsid w:val="5937ACF4"/>
    <w:multiLevelType w:val="singleLevel"/>
    <w:tmpl w:val="5937ACF4"/>
    <w:lvl w:ilvl="0" w:tentative="0">
      <w:start w:val="3"/>
      <w:numFmt w:val="chineseCounting"/>
      <w:suff w:val="space"/>
      <w:lvlText w:val="第%1章"/>
      <w:lvlJc w:val="left"/>
      <w:rPr>
        <w:rFonts w:cs="Times New Roman"/>
      </w:rPr>
    </w:lvl>
  </w:abstractNum>
  <w:abstractNum w:abstractNumId="10">
    <w:nsid w:val="5937B241"/>
    <w:multiLevelType w:val="singleLevel"/>
    <w:tmpl w:val="5937B241"/>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9"/>
  </w:num>
  <w:num w:numId="4">
    <w:abstractNumId w:val="0"/>
  </w:num>
  <w:num w:numId="5">
    <w:abstractNumId w:val="3"/>
  </w:num>
  <w:num w:numId="6">
    <w:abstractNumId w:val="6"/>
  </w:num>
  <w:num w:numId="7">
    <w:abstractNumId w:val="4"/>
  </w:num>
  <w:num w:numId="8">
    <w:abstractNumId w:val="5"/>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E75D2"/>
    <w:rsid w:val="00020198"/>
    <w:rsid w:val="000A26A3"/>
    <w:rsid w:val="000D075E"/>
    <w:rsid w:val="000E000C"/>
    <w:rsid w:val="00135E9A"/>
    <w:rsid w:val="00193250"/>
    <w:rsid w:val="0021501A"/>
    <w:rsid w:val="002468FE"/>
    <w:rsid w:val="00251AAE"/>
    <w:rsid w:val="002533E4"/>
    <w:rsid w:val="00267776"/>
    <w:rsid w:val="002F120A"/>
    <w:rsid w:val="0031267B"/>
    <w:rsid w:val="00327D35"/>
    <w:rsid w:val="00340596"/>
    <w:rsid w:val="00395995"/>
    <w:rsid w:val="0039618C"/>
    <w:rsid w:val="003A3A64"/>
    <w:rsid w:val="003B082B"/>
    <w:rsid w:val="003E04FE"/>
    <w:rsid w:val="003F58AF"/>
    <w:rsid w:val="00404A4F"/>
    <w:rsid w:val="004425A7"/>
    <w:rsid w:val="00470865"/>
    <w:rsid w:val="004710CE"/>
    <w:rsid w:val="004A34D7"/>
    <w:rsid w:val="0059130E"/>
    <w:rsid w:val="006259D3"/>
    <w:rsid w:val="00626F07"/>
    <w:rsid w:val="006624D1"/>
    <w:rsid w:val="00680659"/>
    <w:rsid w:val="006C0761"/>
    <w:rsid w:val="006C7661"/>
    <w:rsid w:val="006E7600"/>
    <w:rsid w:val="006F7EFD"/>
    <w:rsid w:val="00700522"/>
    <w:rsid w:val="00701F32"/>
    <w:rsid w:val="00713E1A"/>
    <w:rsid w:val="007445E4"/>
    <w:rsid w:val="00751029"/>
    <w:rsid w:val="007A2A69"/>
    <w:rsid w:val="007C5BC7"/>
    <w:rsid w:val="007D40FE"/>
    <w:rsid w:val="007D658A"/>
    <w:rsid w:val="007F48BC"/>
    <w:rsid w:val="007F5E13"/>
    <w:rsid w:val="00826BB8"/>
    <w:rsid w:val="0083699B"/>
    <w:rsid w:val="00854640"/>
    <w:rsid w:val="00867FD8"/>
    <w:rsid w:val="008B45B4"/>
    <w:rsid w:val="008D3314"/>
    <w:rsid w:val="008F05E4"/>
    <w:rsid w:val="00904FF8"/>
    <w:rsid w:val="00916CE8"/>
    <w:rsid w:val="00922DA4"/>
    <w:rsid w:val="0092798C"/>
    <w:rsid w:val="009449D8"/>
    <w:rsid w:val="00963AD9"/>
    <w:rsid w:val="00963CB4"/>
    <w:rsid w:val="00966036"/>
    <w:rsid w:val="0097219B"/>
    <w:rsid w:val="00997833"/>
    <w:rsid w:val="009A1F10"/>
    <w:rsid w:val="009A1FED"/>
    <w:rsid w:val="009B258C"/>
    <w:rsid w:val="009F3FF6"/>
    <w:rsid w:val="00A62F57"/>
    <w:rsid w:val="00AA5ADF"/>
    <w:rsid w:val="00AA7C1D"/>
    <w:rsid w:val="00AB7724"/>
    <w:rsid w:val="00AC5B6E"/>
    <w:rsid w:val="00AE3057"/>
    <w:rsid w:val="00B04E65"/>
    <w:rsid w:val="00B21E50"/>
    <w:rsid w:val="00B4253B"/>
    <w:rsid w:val="00B5317F"/>
    <w:rsid w:val="00BB145E"/>
    <w:rsid w:val="00BB322F"/>
    <w:rsid w:val="00BE7E9A"/>
    <w:rsid w:val="00C0254B"/>
    <w:rsid w:val="00C115E0"/>
    <w:rsid w:val="00C17FDB"/>
    <w:rsid w:val="00C365AD"/>
    <w:rsid w:val="00C408A6"/>
    <w:rsid w:val="00C557F3"/>
    <w:rsid w:val="00CA623A"/>
    <w:rsid w:val="00CD3449"/>
    <w:rsid w:val="00CD4952"/>
    <w:rsid w:val="00CE4A44"/>
    <w:rsid w:val="00D01CAA"/>
    <w:rsid w:val="00D32478"/>
    <w:rsid w:val="00D338A7"/>
    <w:rsid w:val="00D6473F"/>
    <w:rsid w:val="00D80473"/>
    <w:rsid w:val="00D9378E"/>
    <w:rsid w:val="00D95283"/>
    <w:rsid w:val="00DA4CD8"/>
    <w:rsid w:val="00DA57CA"/>
    <w:rsid w:val="00E03E93"/>
    <w:rsid w:val="00E32BE2"/>
    <w:rsid w:val="00E510E4"/>
    <w:rsid w:val="00E81EBC"/>
    <w:rsid w:val="00E95253"/>
    <w:rsid w:val="00EA7EB0"/>
    <w:rsid w:val="00EB4D71"/>
    <w:rsid w:val="00EC2327"/>
    <w:rsid w:val="00EC4C7F"/>
    <w:rsid w:val="00EF54A1"/>
    <w:rsid w:val="00F00C9A"/>
    <w:rsid w:val="00F022D4"/>
    <w:rsid w:val="00F029BC"/>
    <w:rsid w:val="00F16F03"/>
    <w:rsid w:val="00F35E15"/>
    <w:rsid w:val="00F4564A"/>
    <w:rsid w:val="00F45DEB"/>
    <w:rsid w:val="00F72A3E"/>
    <w:rsid w:val="00F90906"/>
    <w:rsid w:val="00FA2F6C"/>
    <w:rsid w:val="00FA58B3"/>
    <w:rsid w:val="00FB08CB"/>
    <w:rsid w:val="00FC2A27"/>
    <w:rsid w:val="00FC5EE8"/>
    <w:rsid w:val="00FD633A"/>
    <w:rsid w:val="00FF5C58"/>
    <w:rsid w:val="01006EE6"/>
    <w:rsid w:val="01044355"/>
    <w:rsid w:val="01125799"/>
    <w:rsid w:val="01177C02"/>
    <w:rsid w:val="01286147"/>
    <w:rsid w:val="013F59EA"/>
    <w:rsid w:val="0141208E"/>
    <w:rsid w:val="01451F0C"/>
    <w:rsid w:val="01457998"/>
    <w:rsid w:val="014A737D"/>
    <w:rsid w:val="014A7A95"/>
    <w:rsid w:val="014F46B5"/>
    <w:rsid w:val="01572EFA"/>
    <w:rsid w:val="0161146E"/>
    <w:rsid w:val="01634355"/>
    <w:rsid w:val="01700D1B"/>
    <w:rsid w:val="017516BD"/>
    <w:rsid w:val="01816C36"/>
    <w:rsid w:val="01960D33"/>
    <w:rsid w:val="01987D9B"/>
    <w:rsid w:val="01AB303B"/>
    <w:rsid w:val="01AC5CC0"/>
    <w:rsid w:val="01B42825"/>
    <w:rsid w:val="01B778E2"/>
    <w:rsid w:val="01C73C43"/>
    <w:rsid w:val="01D67E75"/>
    <w:rsid w:val="01D7214E"/>
    <w:rsid w:val="01D95522"/>
    <w:rsid w:val="01E247C2"/>
    <w:rsid w:val="01E40B38"/>
    <w:rsid w:val="01E55B1E"/>
    <w:rsid w:val="01E83ED3"/>
    <w:rsid w:val="01FE517A"/>
    <w:rsid w:val="020522E7"/>
    <w:rsid w:val="020814DB"/>
    <w:rsid w:val="020E0BB4"/>
    <w:rsid w:val="0210252C"/>
    <w:rsid w:val="02125F3D"/>
    <w:rsid w:val="022177FA"/>
    <w:rsid w:val="02245D4B"/>
    <w:rsid w:val="02266EA3"/>
    <w:rsid w:val="024A3998"/>
    <w:rsid w:val="025221B4"/>
    <w:rsid w:val="025270ED"/>
    <w:rsid w:val="025770D2"/>
    <w:rsid w:val="02623EDA"/>
    <w:rsid w:val="026B2384"/>
    <w:rsid w:val="026D1FEA"/>
    <w:rsid w:val="02717738"/>
    <w:rsid w:val="02745C64"/>
    <w:rsid w:val="027A7113"/>
    <w:rsid w:val="02830042"/>
    <w:rsid w:val="028A39FE"/>
    <w:rsid w:val="028D7344"/>
    <w:rsid w:val="02911F4F"/>
    <w:rsid w:val="029A2583"/>
    <w:rsid w:val="02A1489B"/>
    <w:rsid w:val="02A675E8"/>
    <w:rsid w:val="02A75F42"/>
    <w:rsid w:val="02A961D4"/>
    <w:rsid w:val="02A96628"/>
    <w:rsid w:val="02BB46CB"/>
    <w:rsid w:val="02BC24CA"/>
    <w:rsid w:val="02BD12E0"/>
    <w:rsid w:val="02D61590"/>
    <w:rsid w:val="02D63991"/>
    <w:rsid w:val="02FB68A2"/>
    <w:rsid w:val="03046B4B"/>
    <w:rsid w:val="03140207"/>
    <w:rsid w:val="031A6D2F"/>
    <w:rsid w:val="03260537"/>
    <w:rsid w:val="03271013"/>
    <w:rsid w:val="032A44B1"/>
    <w:rsid w:val="03373593"/>
    <w:rsid w:val="03432416"/>
    <w:rsid w:val="0345516E"/>
    <w:rsid w:val="03485162"/>
    <w:rsid w:val="034A4C5B"/>
    <w:rsid w:val="035D68E1"/>
    <w:rsid w:val="036A4057"/>
    <w:rsid w:val="036E1750"/>
    <w:rsid w:val="037126B6"/>
    <w:rsid w:val="03790000"/>
    <w:rsid w:val="037F55CA"/>
    <w:rsid w:val="03807B75"/>
    <w:rsid w:val="0387044B"/>
    <w:rsid w:val="039136D0"/>
    <w:rsid w:val="039732FB"/>
    <w:rsid w:val="03975009"/>
    <w:rsid w:val="03A05BB3"/>
    <w:rsid w:val="03A34DA1"/>
    <w:rsid w:val="03AD20F1"/>
    <w:rsid w:val="03B12AEF"/>
    <w:rsid w:val="03C625C5"/>
    <w:rsid w:val="03C67BE9"/>
    <w:rsid w:val="03E06423"/>
    <w:rsid w:val="03E1763B"/>
    <w:rsid w:val="03E65458"/>
    <w:rsid w:val="03EF6E71"/>
    <w:rsid w:val="03F41617"/>
    <w:rsid w:val="040A2ACB"/>
    <w:rsid w:val="041F38C4"/>
    <w:rsid w:val="04216E02"/>
    <w:rsid w:val="04606271"/>
    <w:rsid w:val="046F7653"/>
    <w:rsid w:val="047A364F"/>
    <w:rsid w:val="047C0E6A"/>
    <w:rsid w:val="049541DD"/>
    <w:rsid w:val="04976E54"/>
    <w:rsid w:val="04983273"/>
    <w:rsid w:val="049E55B4"/>
    <w:rsid w:val="049F33EA"/>
    <w:rsid w:val="04AC555F"/>
    <w:rsid w:val="04B176D3"/>
    <w:rsid w:val="04BD488A"/>
    <w:rsid w:val="04BD73AD"/>
    <w:rsid w:val="04C80131"/>
    <w:rsid w:val="04CC2ABE"/>
    <w:rsid w:val="04D703DC"/>
    <w:rsid w:val="04DB1F33"/>
    <w:rsid w:val="04DD28CB"/>
    <w:rsid w:val="04F82E92"/>
    <w:rsid w:val="04FD55C2"/>
    <w:rsid w:val="050045A5"/>
    <w:rsid w:val="05012E89"/>
    <w:rsid w:val="052F7217"/>
    <w:rsid w:val="0531104D"/>
    <w:rsid w:val="053134A9"/>
    <w:rsid w:val="05342B4A"/>
    <w:rsid w:val="05373382"/>
    <w:rsid w:val="053E79DB"/>
    <w:rsid w:val="054443EB"/>
    <w:rsid w:val="05453E37"/>
    <w:rsid w:val="05461487"/>
    <w:rsid w:val="056D3B84"/>
    <w:rsid w:val="056E0A8E"/>
    <w:rsid w:val="0578130C"/>
    <w:rsid w:val="058C0DED"/>
    <w:rsid w:val="0594665F"/>
    <w:rsid w:val="05953580"/>
    <w:rsid w:val="05B4541F"/>
    <w:rsid w:val="05C31AD9"/>
    <w:rsid w:val="05D21416"/>
    <w:rsid w:val="05D57993"/>
    <w:rsid w:val="05E3695A"/>
    <w:rsid w:val="05E433CB"/>
    <w:rsid w:val="060204AD"/>
    <w:rsid w:val="0603355A"/>
    <w:rsid w:val="061368A6"/>
    <w:rsid w:val="06155D53"/>
    <w:rsid w:val="06437BED"/>
    <w:rsid w:val="06475EF3"/>
    <w:rsid w:val="066009A3"/>
    <w:rsid w:val="06652B4F"/>
    <w:rsid w:val="06867D7C"/>
    <w:rsid w:val="068E6965"/>
    <w:rsid w:val="06916DE9"/>
    <w:rsid w:val="069B6FF6"/>
    <w:rsid w:val="06A20BE2"/>
    <w:rsid w:val="06A742CD"/>
    <w:rsid w:val="06AE4D34"/>
    <w:rsid w:val="06B5067F"/>
    <w:rsid w:val="06B85EE9"/>
    <w:rsid w:val="06C827C0"/>
    <w:rsid w:val="06CF5851"/>
    <w:rsid w:val="06D72AD2"/>
    <w:rsid w:val="06DA62C1"/>
    <w:rsid w:val="06EE426E"/>
    <w:rsid w:val="06F11DAB"/>
    <w:rsid w:val="06FA0AC2"/>
    <w:rsid w:val="070D3AC0"/>
    <w:rsid w:val="0747669C"/>
    <w:rsid w:val="07487355"/>
    <w:rsid w:val="07492372"/>
    <w:rsid w:val="0755427D"/>
    <w:rsid w:val="07692636"/>
    <w:rsid w:val="078120E9"/>
    <w:rsid w:val="078E34EF"/>
    <w:rsid w:val="079F3159"/>
    <w:rsid w:val="07A115CC"/>
    <w:rsid w:val="07AE7C54"/>
    <w:rsid w:val="07B315F9"/>
    <w:rsid w:val="07BC4A7C"/>
    <w:rsid w:val="07BD01B2"/>
    <w:rsid w:val="07CC28ED"/>
    <w:rsid w:val="07CE6F72"/>
    <w:rsid w:val="07D277B9"/>
    <w:rsid w:val="07D93B39"/>
    <w:rsid w:val="07DA0B88"/>
    <w:rsid w:val="07E07C14"/>
    <w:rsid w:val="07EC0A7A"/>
    <w:rsid w:val="07EF436C"/>
    <w:rsid w:val="07F043F7"/>
    <w:rsid w:val="07F32334"/>
    <w:rsid w:val="07F77570"/>
    <w:rsid w:val="07F96EA6"/>
    <w:rsid w:val="07FE27D8"/>
    <w:rsid w:val="08030BCB"/>
    <w:rsid w:val="080C53C9"/>
    <w:rsid w:val="08182835"/>
    <w:rsid w:val="081E56A0"/>
    <w:rsid w:val="0824011C"/>
    <w:rsid w:val="08465D26"/>
    <w:rsid w:val="085619DB"/>
    <w:rsid w:val="08715EF3"/>
    <w:rsid w:val="08760FDE"/>
    <w:rsid w:val="08834138"/>
    <w:rsid w:val="08867AB3"/>
    <w:rsid w:val="088D4B1B"/>
    <w:rsid w:val="088E7945"/>
    <w:rsid w:val="089C05DE"/>
    <w:rsid w:val="089F57C2"/>
    <w:rsid w:val="08AD476A"/>
    <w:rsid w:val="08B06EF0"/>
    <w:rsid w:val="08BB03E9"/>
    <w:rsid w:val="08C148B6"/>
    <w:rsid w:val="08E544DD"/>
    <w:rsid w:val="08EF6759"/>
    <w:rsid w:val="08EF7513"/>
    <w:rsid w:val="08F54276"/>
    <w:rsid w:val="08FD7E4A"/>
    <w:rsid w:val="09084123"/>
    <w:rsid w:val="091E51E5"/>
    <w:rsid w:val="09243717"/>
    <w:rsid w:val="09261B99"/>
    <w:rsid w:val="092806D8"/>
    <w:rsid w:val="09382109"/>
    <w:rsid w:val="094541BD"/>
    <w:rsid w:val="094D16F6"/>
    <w:rsid w:val="09680039"/>
    <w:rsid w:val="096946CD"/>
    <w:rsid w:val="096E0590"/>
    <w:rsid w:val="09782244"/>
    <w:rsid w:val="098149E9"/>
    <w:rsid w:val="098A1B05"/>
    <w:rsid w:val="098C7BED"/>
    <w:rsid w:val="098E36FB"/>
    <w:rsid w:val="09907CE1"/>
    <w:rsid w:val="09924294"/>
    <w:rsid w:val="09953DF0"/>
    <w:rsid w:val="09B61247"/>
    <w:rsid w:val="09B97118"/>
    <w:rsid w:val="09BC4BC3"/>
    <w:rsid w:val="09C05AF2"/>
    <w:rsid w:val="09C77934"/>
    <w:rsid w:val="09CA764E"/>
    <w:rsid w:val="09CF0F13"/>
    <w:rsid w:val="09DA134C"/>
    <w:rsid w:val="09DA2003"/>
    <w:rsid w:val="09DD316D"/>
    <w:rsid w:val="09E644B0"/>
    <w:rsid w:val="09F1447D"/>
    <w:rsid w:val="09F406E3"/>
    <w:rsid w:val="09F64BA8"/>
    <w:rsid w:val="09FF6D1D"/>
    <w:rsid w:val="0A1900F7"/>
    <w:rsid w:val="0A315DC3"/>
    <w:rsid w:val="0A390EE1"/>
    <w:rsid w:val="0A4E5701"/>
    <w:rsid w:val="0A5C39E5"/>
    <w:rsid w:val="0A65771B"/>
    <w:rsid w:val="0A6A5559"/>
    <w:rsid w:val="0A7F326D"/>
    <w:rsid w:val="0AAE244A"/>
    <w:rsid w:val="0AAF6B7B"/>
    <w:rsid w:val="0AB465E4"/>
    <w:rsid w:val="0AB936A2"/>
    <w:rsid w:val="0AD77CAD"/>
    <w:rsid w:val="0AD81A84"/>
    <w:rsid w:val="0AE21A0A"/>
    <w:rsid w:val="0B054CCF"/>
    <w:rsid w:val="0B0D2685"/>
    <w:rsid w:val="0B1A645E"/>
    <w:rsid w:val="0B30406A"/>
    <w:rsid w:val="0B3A46F6"/>
    <w:rsid w:val="0B3F1EF2"/>
    <w:rsid w:val="0B4C33AF"/>
    <w:rsid w:val="0B50324A"/>
    <w:rsid w:val="0B634B05"/>
    <w:rsid w:val="0B6D013E"/>
    <w:rsid w:val="0B7574AA"/>
    <w:rsid w:val="0B8135F5"/>
    <w:rsid w:val="0B866DEC"/>
    <w:rsid w:val="0B8E179C"/>
    <w:rsid w:val="0B9E70ED"/>
    <w:rsid w:val="0BA143D4"/>
    <w:rsid w:val="0BA3573A"/>
    <w:rsid w:val="0BAD2E36"/>
    <w:rsid w:val="0BB37FA3"/>
    <w:rsid w:val="0BB40D5B"/>
    <w:rsid w:val="0BB74E99"/>
    <w:rsid w:val="0BC8541A"/>
    <w:rsid w:val="0BCF0FF5"/>
    <w:rsid w:val="0BD16F90"/>
    <w:rsid w:val="0BD44445"/>
    <w:rsid w:val="0BD847D4"/>
    <w:rsid w:val="0BE30FBE"/>
    <w:rsid w:val="0C007B21"/>
    <w:rsid w:val="0C21450A"/>
    <w:rsid w:val="0C2467EF"/>
    <w:rsid w:val="0C252801"/>
    <w:rsid w:val="0C280139"/>
    <w:rsid w:val="0C287193"/>
    <w:rsid w:val="0C2F5EA9"/>
    <w:rsid w:val="0C36150A"/>
    <w:rsid w:val="0C3D79E4"/>
    <w:rsid w:val="0C420683"/>
    <w:rsid w:val="0C446B09"/>
    <w:rsid w:val="0C4938FD"/>
    <w:rsid w:val="0C494190"/>
    <w:rsid w:val="0C4C1CC1"/>
    <w:rsid w:val="0C4E52AD"/>
    <w:rsid w:val="0C504468"/>
    <w:rsid w:val="0C506CE5"/>
    <w:rsid w:val="0C686CD6"/>
    <w:rsid w:val="0C744A73"/>
    <w:rsid w:val="0C7D6026"/>
    <w:rsid w:val="0C853E26"/>
    <w:rsid w:val="0C863388"/>
    <w:rsid w:val="0C8A4E1E"/>
    <w:rsid w:val="0C8D580B"/>
    <w:rsid w:val="0C9267A1"/>
    <w:rsid w:val="0C94158C"/>
    <w:rsid w:val="0CA57906"/>
    <w:rsid w:val="0CB62413"/>
    <w:rsid w:val="0CC60AE9"/>
    <w:rsid w:val="0CC70052"/>
    <w:rsid w:val="0CCE0981"/>
    <w:rsid w:val="0CCE14CB"/>
    <w:rsid w:val="0CCE6381"/>
    <w:rsid w:val="0CD03467"/>
    <w:rsid w:val="0CDF2E18"/>
    <w:rsid w:val="0CE43FD4"/>
    <w:rsid w:val="0CE85023"/>
    <w:rsid w:val="0CEC43C2"/>
    <w:rsid w:val="0D0113F3"/>
    <w:rsid w:val="0D047C3A"/>
    <w:rsid w:val="0D071EE9"/>
    <w:rsid w:val="0D1B5740"/>
    <w:rsid w:val="0D1E149E"/>
    <w:rsid w:val="0D253A30"/>
    <w:rsid w:val="0D287B75"/>
    <w:rsid w:val="0D33620C"/>
    <w:rsid w:val="0D3500C3"/>
    <w:rsid w:val="0D3C346C"/>
    <w:rsid w:val="0D3C6857"/>
    <w:rsid w:val="0D435AAD"/>
    <w:rsid w:val="0D4501C2"/>
    <w:rsid w:val="0D4B78EE"/>
    <w:rsid w:val="0D625757"/>
    <w:rsid w:val="0D630F24"/>
    <w:rsid w:val="0D6A6774"/>
    <w:rsid w:val="0D763D4E"/>
    <w:rsid w:val="0D7A651E"/>
    <w:rsid w:val="0D884412"/>
    <w:rsid w:val="0D8D6951"/>
    <w:rsid w:val="0D924843"/>
    <w:rsid w:val="0DA80F48"/>
    <w:rsid w:val="0DAE7CD6"/>
    <w:rsid w:val="0DBB7DBA"/>
    <w:rsid w:val="0DC070A5"/>
    <w:rsid w:val="0DC33D91"/>
    <w:rsid w:val="0DC76984"/>
    <w:rsid w:val="0DDF3487"/>
    <w:rsid w:val="0DE24157"/>
    <w:rsid w:val="0DE50E67"/>
    <w:rsid w:val="0DF14EB4"/>
    <w:rsid w:val="0DF25D3B"/>
    <w:rsid w:val="0E03376F"/>
    <w:rsid w:val="0E0F1632"/>
    <w:rsid w:val="0E112990"/>
    <w:rsid w:val="0E15641F"/>
    <w:rsid w:val="0E1C0541"/>
    <w:rsid w:val="0E1D3A6B"/>
    <w:rsid w:val="0E247E67"/>
    <w:rsid w:val="0E2A1EAE"/>
    <w:rsid w:val="0E3126BA"/>
    <w:rsid w:val="0E3452DA"/>
    <w:rsid w:val="0E372893"/>
    <w:rsid w:val="0E404DE7"/>
    <w:rsid w:val="0E501D4E"/>
    <w:rsid w:val="0E525FAA"/>
    <w:rsid w:val="0E581BF7"/>
    <w:rsid w:val="0E5F43FE"/>
    <w:rsid w:val="0E766A76"/>
    <w:rsid w:val="0E78221C"/>
    <w:rsid w:val="0E804BB1"/>
    <w:rsid w:val="0E834321"/>
    <w:rsid w:val="0E933657"/>
    <w:rsid w:val="0EB43054"/>
    <w:rsid w:val="0EB618BD"/>
    <w:rsid w:val="0EC960AA"/>
    <w:rsid w:val="0ECC18F7"/>
    <w:rsid w:val="0ED130EF"/>
    <w:rsid w:val="0EEB67BB"/>
    <w:rsid w:val="0EF64E13"/>
    <w:rsid w:val="0EFB5840"/>
    <w:rsid w:val="0F0B4379"/>
    <w:rsid w:val="0F0D26A3"/>
    <w:rsid w:val="0F114357"/>
    <w:rsid w:val="0F25119A"/>
    <w:rsid w:val="0F2C5E7D"/>
    <w:rsid w:val="0F2E5488"/>
    <w:rsid w:val="0F2F1E11"/>
    <w:rsid w:val="0F352634"/>
    <w:rsid w:val="0F4A6E53"/>
    <w:rsid w:val="0F52093E"/>
    <w:rsid w:val="0F5D629D"/>
    <w:rsid w:val="0F664D40"/>
    <w:rsid w:val="0F782FE2"/>
    <w:rsid w:val="0F822102"/>
    <w:rsid w:val="0F941699"/>
    <w:rsid w:val="0F9950CD"/>
    <w:rsid w:val="0FA10709"/>
    <w:rsid w:val="0FA41A22"/>
    <w:rsid w:val="0FA4366D"/>
    <w:rsid w:val="0FB57D07"/>
    <w:rsid w:val="0FB971D9"/>
    <w:rsid w:val="0FBA0A4E"/>
    <w:rsid w:val="0FD30167"/>
    <w:rsid w:val="0FD44FA0"/>
    <w:rsid w:val="0FD77C4C"/>
    <w:rsid w:val="0FDC7141"/>
    <w:rsid w:val="0FE11E05"/>
    <w:rsid w:val="0FEA414C"/>
    <w:rsid w:val="0FF72212"/>
    <w:rsid w:val="0FF762BE"/>
    <w:rsid w:val="0FFA164F"/>
    <w:rsid w:val="0FFA1D0A"/>
    <w:rsid w:val="100A238B"/>
    <w:rsid w:val="103E661A"/>
    <w:rsid w:val="104C096F"/>
    <w:rsid w:val="104D6A30"/>
    <w:rsid w:val="104F116E"/>
    <w:rsid w:val="10513531"/>
    <w:rsid w:val="1056721A"/>
    <w:rsid w:val="10567D33"/>
    <w:rsid w:val="106765B5"/>
    <w:rsid w:val="108363BD"/>
    <w:rsid w:val="1086108B"/>
    <w:rsid w:val="10995DE4"/>
    <w:rsid w:val="1099753D"/>
    <w:rsid w:val="10A813F1"/>
    <w:rsid w:val="10AC478B"/>
    <w:rsid w:val="10B5788A"/>
    <w:rsid w:val="10CF1C20"/>
    <w:rsid w:val="10D167D2"/>
    <w:rsid w:val="10D21CE6"/>
    <w:rsid w:val="10D65A2B"/>
    <w:rsid w:val="10D76138"/>
    <w:rsid w:val="10DD29BC"/>
    <w:rsid w:val="110277ED"/>
    <w:rsid w:val="11056684"/>
    <w:rsid w:val="110777D2"/>
    <w:rsid w:val="11136E09"/>
    <w:rsid w:val="11185EEC"/>
    <w:rsid w:val="112F4178"/>
    <w:rsid w:val="11300FFB"/>
    <w:rsid w:val="113E4976"/>
    <w:rsid w:val="11565169"/>
    <w:rsid w:val="115C536C"/>
    <w:rsid w:val="116003E4"/>
    <w:rsid w:val="11660104"/>
    <w:rsid w:val="11685EF0"/>
    <w:rsid w:val="11703F0F"/>
    <w:rsid w:val="11712FD6"/>
    <w:rsid w:val="117367D5"/>
    <w:rsid w:val="117372BE"/>
    <w:rsid w:val="117D04A2"/>
    <w:rsid w:val="11837FD2"/>
    <w:rsid w:val="118D7F88"/>
    <w:rsid w:val="11913D68"/>
    <w:rsid w:val="11933DCE"/>
    <w:rsid w:val="11A90390"/>
    <w:rsid w:val="11BA0850"/>
    <w:rsid w:val="11BA56EA"/>
    <w:rsid w:val="11C92FB2"/>
    <w:rsid w:val="11D67ED4"/>
    <w:rsid w:val="11E87F9B"/>
    <w:rsid w:val="12017065"/>
    <w:rsid w:val="120203FE"/>
    <w:rsid w:val="12164AF7"/>
    <w:rsid w:val="12197409"/>
    <w:rsid w:val="121C47A8"/>
    <w:rsid w:val="1221655E"/>
    <w:rsid w:val="12240B42"/>
    <w:rsid w:val="12255B5E"/>
    <w:rsid w:val="1227459B"/>
    <w:rsid w:val="122B11F4"/>
    <w:rsid w:val="122C72E5"/>
    <w:rsid w:val="123E1E64"/>
    <w:rsid w:val="124C2FCA"/>
    <w:rsid w:val="124C7E45"/>
    <w:rsid w:val="124E7D62"/>
    <w:rsid w:val="1259779C"/>
    <w:rsid w:val="12887315"/>
    <w:rsid w:val="12897481"/>
    <w:rsid w:val="128A7A32"/>
    <w:rsid w:val="128B48C2"/>
    <w:rsid w:val="12993404"/>
    <w:rsid w:val="12A153FA"/>
    <w:rsid w:val="12A45584"/>
    <w:rsid w:val="12A46490"/>
    <w:rsid w:val="12AF5235"/>
    <w:rsid w:val="12AF7E73"/>
    <w:rsid w:val="12B26DF7"/>
    <w:rsid w:val="12B74B4A"/>
    <w:rsid w:val="12BF2E13"/>
    <w:rsid w:val="12CE04F2"/>
    <w:rsid w:val="12D3714A"/>
    <w:rsid w:val="12E42CB8"/>
    <w:rsid w:val="12E756A3"/>
    <w:rsid w:val="12F243CF"/>
    <w:rsid w:val="12F612B4"/>
    <w:rsid w:val="12F961A3"/>
    <w:rsid w:val="12FE2C56"/>
    <w:rsid w:val="13266D23"/>
    <w:rsid w:val="133276A8"/>
    <w:rsid w:val="133733E7"/>
    <w:rsid w:val="134007DF"/>
    <w:rsid w:val="13451060"/>
    <w:rsid w:val="135002D2"/>
    <w:rsid w:val="135402EE"/>
    <w:rsid w:val="13553886"/>
    <w:rsid w:val="135C7172"/>
    <w:rsid w:val="13612179"/>
    <w:rsid w:val="1361351D"/>
    <w:rsid w:val="13744E80"/>
    <w:rsid w:val="1388643C"/>
    <w:rsid w:val="13AF530D"/>
    <w:rsid w:val="13B479AF"/>
    <w:rsid w:val="13C01B54"/>
    <w:rsid w:val="13C271CB"/>
    <w:rsid w:val="13CB2407"/>
    <w:rsid w:val="13D813E1"/>
    <w:rsid w:val="13EF2938"/>
    <w:rsid w:val="13F624CD"/>
    <w:rsid w:val="143444D6"/>
    <w:rsid w:val="143923C2"/>
    <w:rsid w:val="143F44D6"/>
    <w:rsid w:val="144701CE"/>
    <w:rsid w:val="14506B61"/>
    <w:rsid w:val="145B7C3F"/>
    <w:rsid w:val="145D7C51"/>
    <w:rsid w:val="147152D5"/>
    <w:rsid w:val="14825B63"/>
    <w:rsid w:val="14895D63"/>
    <w:rsid w:val="148C20EF"/>
    <w:rsid w:val="148D1E4C"/>
    <w:rsid w:val="1496162B"/>
    <w:rsid w:val="14A0188E"/>
    <w:rsid w:val="14B137DF"/>
    <w:rsid w:val="14B57DD0"/>
    <w:rsid w:val="14B673FE"/>
    <w:rsid w:val="14D90E76"/>
    <w:rsid w:val="14DE3CA7"/>
    <w:rsid w:val="14EF659F"/>
    <w:rsid w:val="14F44B55"/>
    <w:rsid w:val="14F656A0"/>
    <w:rsid w:val="150B7923"/>
    <w:rsid w:val="1511596A"/>
    <w:rsid w:val="15163AD5"/>
    <w:rsid w:val="15182201"/>
    <w:rsid w:val="15190632"/>
    <w:rsid w:val="15252077"/>
    <w:rsid w:val="152705ED"/>
    <w:rsid w:val="15365C74"/>
    <w:rsid w:val="15387B35"/>
    <w:rsid w:val="154B0E95"/>
    <w:rsid w:val="15556CE0"/>
    <w:rsid w:val="1558192C"/>
    <w:rsid w:val="15592DEA"/>
    <w:rsid w:val="155A55FC"/>
    <w:rsid w:val="157531D6"/>
    <w:rsid w:val="15782E70"/>
    <w:rsid w:val="157A6CA1"/>
    <w:rsid w:val="1580082D"/>
    <w:rsid w:val="15823E00"/>
    <w:rsid w:val="158810F1"/>
    <w:rsid w:val="158A57B7"/>
    <w:rsid w:val="15A1325A"/>
    <w:rsid w:val="15A65F6F"/>
    <w:rsid w:val="15AA7BF7"/>
    <w:rsid w:val="15AC13F5"/>
    <w:rsid w:val="15AC4E81"/>
    <w:rsid w:val="15AF1EFB"/>
    <w:rsid w:val="15BA3221"/>
    <w:rsid w:val="15C15425"/>
    <w:rsid w:val="15C21EE8"/>
    <w:rsid w:val="15CA31BC"/>
    <w:rsid w:val="15CB0286"/>
    <w:rsid w:val="15CF2217"/>
    <w:rsid w:val="15DA778A"/>
    <w:rsid w:val="15FC2C47"/>
    <w:rsid w:val="15FC77DF"/>
    <w:rsid w:val="160455CC"/>
    <w:rsid w:val="160747EE"/>
    <w:rsid w:val="160F3B5F"/>
    <w:rsid w:val="16114E16"/>
    <w:rsid w:val="16314E3E"/>
    <w:rsid w:val="163C04AB"/>
    <w:rsid w:val="164578E8"/>
    <w:rsid w:val="164A3A46"/>
    <w:rsid w:val="16560CBB"/>
    <w:rsid w:val="167A62E8"/>
    <w:rsid w:val="168E37E0"/>
    <w:rsid w:val="16944988"/>
    <w:rsid w:val="16A027CD"/>
    <w:rsid w:val="16A0375F"/>
    <w:rsid w:val="16A6746B"/>
    <w:rsid w:val="16A720AE"/>
    <w:rsid w:val="16AD2F10"/>
    <w:rsid w:val="16B64657"/>
    <w:rsid w:val="16BF0D6B"/>
    <w:rsid w:val="16C00B91"/>
    <w:rsid w:val="16CD70AF"/>
    <w:rsid w:val="16D06D83"/>
    <w:rsid w:val="16D805C0"/>
    <w:rsid w:val="16DA7E93"/>
    <w:rsid w:val="16DF6DF1"/>
    <w:rsid w:val="16EA15C6"/>
    <w:rsid w:val="16F20BAF"/>
    <w:rsid w:val="16F46094"/>
    <w:rsid w:val="16F963B9"/>
    <w:rsid w:val="16FB2B99"/>
    <w:rsid w:val="16FF54F5"/>
    <w:rsid w:val="17042937"/>
    <w:rsid w:val="17071E7C"/>
    <w:rsid w:val="17097A9D"/>
    <w:rsid w:val="170A3D9D"/>
    <w:rsid w:val="170B30C2"/>
    <w:rsid w:val="172866EE"/>
    <w:rsid w:val="172B68BB"/>
    <w:rsid w:val="172F4356"/>
    <w:rsid w:val="172F54F2"/>
    <w:rsid w:val="17351440"/>
    <w:rsid w:val="174204E2"/>
    <w:rsid w:val="17426F6C"/>
    <w:rsid w:val="175D732C"/>
    <w:rsid w:val="175F3DD8"/>
    <w:rsid w:val="175F55BE"/>
    <w:rsid w:val="17635F81"/>
    <w:rsid w:val="17662E9C"/>
    <w:rsid w:val="177D4AE3"/>
    <w:rsid w:val="177F7A6E"/>
    <w:rsid w:val="17884F49"/>
    <w:rsid w:val="178B2BFA"/>
    <w:rsid w:val="17921ADD"/>
    <w:rsid w:val="17973BBF"/>
    <w:rsid w:val="179B2591"/>
    <w:rsid w:val="179C5DE1"/>
    <w:rsid w:val="17A354D3"/>
    <w:rsid w:val="17A86F8F"/>
    <w:rsid w:val="17AB549B"/>
    <w:rsid w:val="17AD5EC3"/>
    <w:rsid w:val="17B35DB0"/>
    <w:rsid w:val="17BB422F"/>
    <w:rsid w:val="17C145F3"/>
    <w:rsid w:val="17CB3ADF"/>
    <w:rsid w:val="17D0576C"/>
    <w:rsid w:val="17D32043"/>
    <w:rsid w:val="17D56412"/>
    <w:rsid w:val="17D73C9A"/>
    <w:rsid w:val="17D7690A"/>
    <w:rsid w:val="17D9751A"/>
    <w:rsid w:val="17DC1E5D"/>
    <w:rsid w:val="17E0674E"/>
    <w:rsid w:val="17E107EA"/>
    <w:rsid w:val="17FC7B75"/>
    <w:rsid w:val="18001116"/>
    <w:rsid w:val="180700E8"/>
    <w:rsid w:val="18080934"/>
    <w:rsid w:val="180B08D3"/>
    <w:rsid w:val="1810668C"/>
    <w:rsid w:val="18135938"/>
    <w:rsid w:val="181A711F"/>
    <w:rsid w:val="18373C3E"/>
    <w:rsid w:val="18486103"/>
    <w:rsid w:val="18587479"/>
    <w:rsid w:val="186B1A27"/>
    <w:rsid w:val="188B366C"/>
    <w:rsid w:val="188E56A5"/>
    <w:rsid w:val="18913D52"/>
    <w:rsid w:val="18913F3B"/>
    <w:rsid w:val="189B0AFB"/>
    <w:rsid w:val="18A653D1"/>
    <w:rsid w:val="18AC72A7"/>
    <w:rsid w:val="18D433B8"/>
    <w:rsid w:val="18D93376"/>
    <w:rsid w:val="18ED34EA"/>
    <w:rsid w:val="190D2CC1"/>
    <w:rsid w:val="190D4459"/>
    <w:rsid w:val="191833E6"/>
    <w:rsid w:val="191C0893"/>
    <w:rsid w:val="192503D2"/>
    <w:rsid w:val="192D79BA"/>
    <w:rsid w:val="19342CE4"/>
    <w:rsid w:val="19392DCC"/>
    <w:rsid w:val="193D54AA"/>
    <w:rsid w:val="193E0D7B"/>
    <w:rsid w:val="194666B9"/>
    <w:rsid w:val="19565379"/>
    <w:rsid w:val="195B496B"/>
    <w:rsid w:val="196D06B1"/>
    <w:rsid w:val="196D5D0E"/>
    <w:rsid w:val="197656A6"/>
    <w:rsid w:val="197A44A1"/>
    <w:rsid w:val="198B2A76"/>
    <w:rsid w:val="198F6878"/>
    <w:rsid w:val="199441C3"/>
    <w:rsid w:val="19951D25"/>
    <w:rsid w:val="19A43AF3"/>
    <w:rsid w:val="19AA2F2B"/>
    <w:rsid w:val="19BC3BC4"/>
    <w:rsid w:val="19C90ED5"/>
    <w:rsid w:val="19D30351"/>
    <w:rsid w:val="19D9713D"/>
    <w:rsid w:val="19DA1EB7"/>
    <w:rsid w:val="19E476B7"/>
    <w:rsid w:val="19E52743"/>
    <w:rsid w:val="19E6155F"/>
    <w:rsid w:val="19F37408"/>
    <w:rsid w:val="19FF17F6"/>
    <w:rsid w:val="1A0B1E78"/>
    <w:rsid w:val="1A183BFA"/>
    <w:rsid w:val="1A1B7EB3"/>
    <w:rsid w:val="1A3A47F6"/>
    <w:rsid w:val="1A3B6A67"/>
    <w:rsid w:val="1A473F55"/>
    <w:rsid w:val="1A4951B8"/>
    <w:rsid w:val="1A4C76D8"/>
    <w:rsid w:val="1A4D300B"/>
    <w:rsid w:val="1A514BBE"/>
    <w:rsid w:val="1A6A1E95"/>
    <w:rsid w:val="1A7642C1"/>
    <w:rsid w:val="1A7A7DA4"/>
    <w:rsid w:val="1A8076A3"/>
    <w:rsid w:val="1A884452"/>
    <w:rsid w:val="1A9135A9"/>
    <w:rsid w:val="1A926EE3"/>
    <w:rsid w:val="1AAA1FB9"/>
    <w:rsid w:val="1AB42783"/>
    <w:rsid w:val="1AB43530"/>
    <w:rsid w:val="1AC14B0C"/>
    <w:rsid w:val="1AC64B8C"/>
    <w:rsid w:val="1ACD656E"/>
    <w:rsid w:val="1AD33A44"/>
    <w:rsid w:val="1AE24EBF"/>
    <w:rsid w:val="1AEB3730"/>
    <w:rsid w:val="1AED2DA2"/>
    <w:rsid w:val="1B0A2EEB"/>
    <w:rsid w:val="1B1028FA"/>
    <w:rsid w:val="1B1E5468"/>
    <w:rsid w:val="1B277B9B"/>
    <w:rsid w:val="1B3B1FCD"/>
    <w:rsid w:val="1B47798B"/>
    <w:rsid w:val="1B4949C1"/>
    <w:rsid w:val="1B577A5F"/>
    <w:rsid w:val="1B5C6808"/>
    <w:rsid w:val="1B6012FA"/>
    <w:rsid w:val="1B7308CC"/>
    <w:rsid w:val="1B7C33A0"/>
    <w:rsid w:val="1B7F6844"/>
    <w:rsid w:val="1B8E3D75"/>
    <w:rsid w:val="1BA4077F"/>
    <w:rsid w:val="1BB029B7"/>
    <w:rsid w:val="1BBB582B"/>
    <w:rsid w:val="1BBD217D"/>
    <w:rsid w:val="1BC24A7C"/>
    <w:rsid w:val="1BC53055"/>
    <w:rsid w:val="1BC72DA6"/>
    <w:rsid w:val="1BCC6810"/>
    <w:rsid w:val="1BCF799E"/>
    <w:rsid w:val="1BE031DF"/>
    <w:rsid w:val="1BEF630F"/>
    <w:rsid w:val="1BF143CA"/>
    <w:rsid w:val="1BFC645B"/>
    <w:rsid w:val="1BFD6891"/>
    <w:rsid w:val="1C07135A"/>
    <w:rsid w:val="1C0C0137"/>
    <w:rsid w:val="1C0C3856"/>
    <w:rsid w:val="1C127EBF"/>
    <w:rsid w:val="1C172A6D"/>
    <w:rsid w:val="1C1D6E7B"/>
    <w:rsid w:val="1C2156AD"/>
    <w:rsid w:val="1C3016B9"/>
    <w:rsid w:val="1C3463AD"/>
    <w:rsid w:val="1C373905"/>
    <w:rsid w:val="1C406876"/>
    <w:rsid w:val="1C426A82"/>
    <w:rsid w:val="1C5B4105"/>
    <w:rsid w:val="1C6455B1"/>
    <w:rsid w:val="1C6C2A25"/>
    <w:rsid w:val="1C945AE4"/>
    <w:rsid w:val="1CB36AD6"/>
    <w:rsid w:val="1CB56179"/>
    <w:rsid w:val="1CCA1794"/>
    <w:rsid w:val="1CCD4EC9"/>
    <w:rsid w:val="1CE55966"/>
    <w:rsid w:val="1CF238F1"/>
    <w:rsid w:val="1CF42980"/>
    <w:rsid w:val="1CF47D23"/>
    <w:rsid w:val="1CF91D10"/>
    <w:rsid w:val="1CFB2464"/>
    <w:rsid w:val="1CFE492C"/>
    <w:rsid w:val="1D011BB8"/>
    <w:rsid w:val="1D0D7DA7"/>
    <w:rsid w:val="1D1353E1"/>
    <w:rsid w:val="1D1F510D"/>
    <w:rsid w:val="1D20687D"/>
    <w:rsid w:val="1D296D0D"/>
    <w:rsid w:val="1D2C4A58"/>
    <w:rsid w:val="1D32217E"/>
    <w:rsid w:val="1D386A48"/>
    <w:rsid w:val="1D3D5A2B"/>
    <w:rsid w:val="1D433D3C"/>
    <w:rsid w:val="1D5336C9"/>
    <w:rsid w:val="1D57014F"/>
    <w:rsid w:val="1D574D62"/>
    <w:rsid w:val="1D5A7FA0"/>
    <w:rsid w:val="1D5E61C1"/>
    <w:rsid w:val="1D637702"/>
    <w:rsid w:val="1D647F31"/>
    <w:rsid w:val="1D694AEB"/>
    <w:rsid w:val="1D7A6CA2"/>
    <w:rsid w:val="1D8A6AF2"/>
    <w:rsid w:val="1D9B70A1"/>
    <w:rsid w:val="1D9F0F75"/>
    <w:rsid w:val="1DA12E28"/>
    <w:rsid w:val="1DAB3C66"/>
    <w:rsid w:val="1DBE0734"/>
    <w:rsid w:val="1DC5037E"/>
    <w:rsid w:val="1DC6637F"/>
    <w:rsid w:val="1DCA4B58"/>
    <w:rsid w:val="1DCC605C"/>
    <w:rsid w:val="1DDB5B67"/>
    <w:rsid w:val="1DE43146"/>
    <w:rsid w:val="1DE93D4C"/>
    <w:rsid w:val="1DF51537"/>
    <w:rsid w:val="1DF9230D"/>
    <w:rsid w:val="1E03674E"/>
    <w:rsid w:val="1E177C55"/>
    <w:rsid w:val="1E213FDB"/>
    <w:rsid w:val="1E2E0E3F"/>
    <w:rsid w:val="1E3413A7"/>
    <w:rsid w:val="1E535956"/>
    <w:rsid w:val="1E561EDF"/>
    <w:rsid w:val="1E576446"/>
    <w:rsid w:val="1E620E4A"/>
    <w:rsid w:val="1E6F29CF"/>
    <w:rsid w:val="1E836DB0"/>
    <w:rsid w:val="1E8B00C2"/>
    <w:rsid w:val="1E9117A4"/>
    <w:rsid w:val="1E9D137F"/>
    <w:rsid w:val="1EA42399"/>
    <w:rsid w:val="1EA55B9F"/>
    <w:rsid w:val="1EA764FA"/>
    <w:rsid w:val="1EAA111E"/>
    <w:rsid w:val="1EB3036A"/>
    <w:rsid w:val="1EC362BE"/>
    <w:rsid w:val="1EDB0A37"/>
    <w:rsid w:val="1EDC3060"/>
    <w:rsid w:val="1EE021D1"/>
    <w:rsid w:val="1EE46AA3"/>
    <w:rsid w:val="1EEA46F3"/>
    <w:rsid w:val="1F000889"/>
    <w:rsid w:val="1F033280"/>
    <w:rsid w:val="1F045B9B"/>
    <w:rsid w:val="1F115B10"/>
    <w:rsid w:val="1F1C3803"/>
    <w:rsid w:val="1F294528"/>
    <w:rsid w:val="1F481106"/>
    <w:rsid w:val="1F4D6C52"/>
    <w:rsid w:val="1F601901"/>
    <w:rsid w:val="1F655F90"/>
    <w:rsid w:val="1F785DD5"/>
    <w:rsid w:val="1F8C7A17"/>
    <w:rsid w:val="1F9D3E5F"/>
    <w:rsid w:val="1FA42B79"/>
    <w:rsid w:val="1FA45358"/>
    <w:rsid w:val="1FB158F2"/>
    <w:rsid w:val="1FB3367A"/>
    <w:rsid w:val="1FBB339A"/>
    <w:rsid w:val="1FBE33C1"/>
    <w:rsid w:val="1FDA64A4"/>
    <w:rsid w:val="1FDC5642"/>
    <w:rsid w:val="1FDD7CDE"/>
    <w:rsid w:val="1FE25AB7"/>
    <w:rsid w:val="1FE72679"/>
    <w:rsid w:val="1FE81938"/>
    <w:rsid w:val="1FF71B79"/>
    <w:rsid w:val="1FFB43F3"/>
    <w:rsid w:val="2001268D"/>
    <w:rsid w:val="200B3EAA"/>
    <w:rsid w:val="2010519B"/>
    <w:rsid w:val="201860D2"/>
    <w:rsid w:val="202B6C30"/>
    <w:rsid w:val="20382DED"/>
    <w:rsid w:val="203950F2"/>
    <w:rsid w:val="20396983"/>
    <w:rsid w:val="203A089B"/>
    <w:rsid w:val="20405CFC"/>
    <w:rsid w:val="2048608C"/>
    <w:rsid w:val="204943FD"/>
    <w:rsid w:val="204A0189"/>
    <w:rsid w:val="204C3533"/>
    <w:rsid w:val="204F74BF"/>
    <w:rsid w:val="20525776"/>
    <w:rsid w:val="2064433F"/>
    <w:rsid w:val="20784EA4"/>
    <w:rsid w:val="20787697"/>
    <w:rsid w:val="208404A7"/>
    <w:rsid w:val="20986E17"/>
    <w:rsid w:val="209965D1"/>
    <w:rsid w:val="20A43299"/>
    <w:rsid w:val="20AB744E"/>
    <w:rsid w:val="20B24578"/>
    <w:rsid w:val="20B37A4B"/>
    <w:rsid w:val="20BD3A5C"/>
    <w:rsid w:val="20D84115"/>
    <w:rsid w:val="20F02E3B"/>
    <w:rsid w:val="20F74C92"/>
    <w:rsid w:val="210F7D6C"/>
    <w:rsid w:val="21193E55"/>
    <w:rsid w:val="213E0DAC"/>
    <w:rsid w:val="213F64B9"/>
    <w:rsid w:val="2147238F"/>
    <w:rsid w:val="21487225"/>
    <w:rsid w:val="215948DB"/>
    <w:rsid w:val="21800744"/>
    <w:rsid w:val="21AD4EF0"/>
    <w:rsid w:val="21BB0359"/>
    <w:rsid w:val="21C060E8"/>
    <w:rsid w:val="21C15DE1"/>
    <w:rsid w:val="21C1763E"/>
    <w:rsid w:val="21C62F40"/>
    <w:rsid w:val="21CA40C0"/>
    <w:rsid w:val="21D77072"/>
    <w:rsid w:val="21F23DDF"/>
    <w:rsid w:val="21F37C6C"/>
    <w:rsid w:val="21FE1236"/>
    <w:rsid w:val="221526A7"/>
    <w:rsid w:val="22333068"/>
    <w:rsid w:val="223470D4"/>
    <w:rsid w:val="223E1FC7"/>
    <w:rsid w:val="224231C5"/>
    <w:rsid w:val="22500618"/>
    <w:rsid w:val="225B2882"/>
    <w:rsid w:val="226B10EC"/>
    <w:rsid w:val="22707854"/>
    <w:rsid w:val="227A1620"/>
    <w:rsid w:val="227A60A2"/>
    <w:rsid w:val="227C5ADB"/>
    <w:rsid w:val="228C5FE7"/>
    <w:rsid w:val="229B451C"/>
    <w:rsid w:val="22B55C74"/>
    <w:rsid w:val="22BB01C6"/>
    <w:rsid w:val="22BC63AD"/>
    <w:rsid w:val="22C5411E"/>
    <w:rsid w:val="22C5587F"/>
    <w:rsid w:val="22C67AB9"/>
    <w:rsid w:val="22C847D9"/>
    <w:rsid w:val="22D03D80"/>
    <w:rsid w:val="22D1446A"/>
    <w:rsid w:val="22DC1442"/>
    <w:rsid w:val="22F4449C"/>
    <w:rsid w:val="22F50A8D"/>
    <w:rsid w:val="2302432F"/>
    <w:rsid w:val="230C5E6F"/>
    <w:rsid w:val="230D553C"/>
    <w:rsid w:val="23147F0C"/>
    <w:rsid w:val="2324118F"/>
    <w:rsid w:val="2326332D"/>
    <w:rsid w:val="232678DA"/>
    <w:rsid w:val="232E7411"/>
    <w:rsid w:val="23355027"/>
    <w:rsid w:val="23475329"/>
    <w:rsid w:val="235B24CC"/>
    <w:rsid w:val="237C3BE9"/>
    <w:rsid w:val="23815DE6"/>
    <w:rsid w:val="23863F1B"/>
    <w:rsid w:val="238A2E8E"/>
    <w:rsid w:val="239656F6"/>
    <w:rsid w:val="23975D79"/>
    <w:rsid w:val="239F52F0"/>
    <w:rsid w:val="23A1452E"/>
    <w:rsid w:val="23A243F4"/>
    <w:rsid w:val="23A533B6"/>
    <w:rsid w:val="23B262A0"/>
    <w:rsid w:val="23B70A10"/>
    <w:rsid w:val="23BB3934"/>
    <w:rsid w:val="23BB6585"/>
    <w:rsid w:val="23D34D1D"/>
    <w:rsid w:val="23D425F1"/>
    <w:rsid w:val="23DB40DB"/>
    <w:rsid w:val="23DE35DF"/>
    <w:rsid w:val="23E25A61"/>
    <w:rsid w:val="23EB34C3"/>
    <w:rsid w:val="23EC5035"/>
    <w:rsid w:val="23F72319"/>
    <w:rsid w:val="24071550"/>
    <w:rsid w:val="240F4A08"/>
    <w:rsid w:val="241446D9"/>
    <w:rsid w:val="24211AB0"/>
    <w:rsid w:val="242D20E4"/>
    <w:rsid w:val="24323B08"/>
    <w:rsid w:val="24336EB2"/>
    <w:rsid w:val="243C71CC"/>
    <w:rsid w:val="24466A51"/>
    <w:rsid w:val="24613CB5"/>
    <w:rsid w:val="246D7018"/>
    <w:rsid w:val="248F41DD"/>
    <w:rsid w:val="24950064"/>
    <w:rsid w:val="24C57BBC"/>
    <w:rsid w:val="24C77C45"/>
    <w:rsid w:val="24D55CB7"/>
    <w:rsid w:val="24EB486F"/>
    <w:rsid w:val="24F75F29"/>
    <w:rsid w:val="25197AB0"/>
    <w:rsid w:val="251F3851"/>
    <w:rsid w:val="253D769F"/>
    <w:rsid w:val="2548570B"/>
    <w:rsid w:val="254F7EB5"/>
    <w:rsid w:val="256A27A9"/>
    <w:rsid w:val="2571122E"/>
    <w:rsid w:val="25717F7C"/>
    <w:rsid w:val="2577393B"/>
    <w:rsid w:val="258D2356"/>
    <w:rsid w:val="258E7CEA"/>
    <w:rsid w:val="25991AB5"/>
    <w:rsid w:val="259F48B4"/>
    <w:rsid w:val="25A34EF4"/>
    <w:rsid w:val="25AF4C14"/>
    <w:rsid w:val="25B93A06"/>
    <w:rsid w:val="25C14970"/>
    <w:rsid w:val="25D61430"/>
    <w:rsid w:val="25F7688D"/>
    <w:rsid w:val="25FB33B8"/>
    <w:rsid w:val="260F0B7F"/>
    <w:rsid w:val="26146699"/>
    <w:rsid w:val="26146B5F"/>
    <w:rsid w:val="26196160"/>
    <w:rsid w:val="261E1A3C"/>
    <w:rsid w:val="26265493"/>
    <w:rsid w:val="263A113D"/>
    <w:rsid w:val="264721F4"/>
    <w:rsid w:val="26515A17"/>
    <w:rsid w:val="2656389D"/>
    <w:rsid w:val="2667250E"/>
    <w:rsid w:val="26682994"/>
    <w:rsid w:val="268035CA"/>
    <w:rsid w:val="26925ECD"/>
    <w:rsid w:val="269C7459"/>
    <w:rsid w:val="26A0698A"/>
    <w:rsid w:val="26A75172"/>
    <w:rsid w:val="26AA3DCD"/>
    <w:rsid w:val="26AA525B"/>
    <w:rsid w:val="26C23C41"/>
    <w:rsid w:val="26C307B9"/>
    <w:rsid w:val="26E25844"/>
    <w:rsid w:val="26F744D9"/>
    <w:rsid w:val="27122CAD"/>
    <w:rsid w:val="272478BF"/>
    <w:rsid w:val="27317539"/>
    <w:rsid w:val="27390FED"/>
    <w:rsid w:val="27423696"/>
    <w:rsid w:val="274306CF"/>
    <w:rsid w:val="27520802"/>
    <w:rsid w:val="275E6686"/>
    <w:rsid w:val="27694E43"/>
    <w:rsid w:val="2771238F"/>
    <w:rsid w:val="27772058"/>
    <w:rsid w:val="27784199"/>
    <w:rsid w:val="27792D03"/>
    <w:rsid w:val="277A46BC"/>
    <w:rsid w:val="277F60FB"/>
    <w:rsid w:val="278B4BE2"/>
    <w:rsid w:val="27A24B1F"/>
    <w:rsid w:val="27A76FF8"/>
    <w:rsid w:val="27A802A7"/>
    <w:rsid w:val="27AB2562"/>
    <w:rsid w:val="27AD0A9C"/>
    <w:rsid w:val="27B97BDA"/>
    <w:rsid w:val="27BB2F9E"/>
    <w:rsid w:val="27BE5D17"/>
    <w:rsid w:val="27C856C2"/>
    <w:rsid w:val="27C91E5E"/>
    <w:rsid w:val="27CF22EA"/>
    <w:rsid w:val="27DE5BAB"/>
    <w:rsid w:val="28096599"/>
    <w:rsid w:val="28125102"/>
    <w:rsid w:val="28140B53"/>
    <w:rsid w:val="281C1EAA"/>
    <w:rsid w:val="281D54DD"/>
    <w:rsid w:val="282132DE"/>
    <w:rsid w:val="282D6330"/>
    <w:rsid w:val="283C59F0"/>
    <w:rsid w:val="284377B6"/>
    <w:rsid w:val="28463B95"/>
    <w:rsid w:val="28483996"/>
    <w:rsid w:val="285E393E"/>
    <w:rsid w:val="285F3F27"/>
    <w:rsid w:val="286654C8"/>
    <w:rsid w:val="286C02B5"/>
    <w:rsid w:val="286C0CE4"/>
    <w:rsid w:val="28743877"/>
    <w:rsid w:val="28934FD3"/>
    <w:rsid w:val="289731B7"/>
    <w:rsid w:val="28A47B32"/>
    <w:rsid w:val="28B134F9"/>
    <w:rsid w:val="28B47895"/>
    <w:rsid w:val="28CD73E4"/>
    <w:rsid w:val="28E8726F"/>
    <w:rsid w:val="28FC3E60"/>
    <w:rsid w:val="28FF7EA0"/>
    <w:rsid w:val="29160792"/>
    <w:rsid w:val="291C58CB"/>
    <w:rsid w:val="2929578F"/>
    <w:rsid w:val="292F04D8"/>
    <w:rsid w:val="29443D01"/>
    <w:rsid w:val="294C3B23"/>
    <w:rsid w:val="294F2074"/>
    <w:rsid w:val="295135D4"/>
    <w:rsid w:val="295B6A8B"/>
    <w:rsid w:val="295E1504"/>
    <w:rsid w:val="296719D3"/>
    <w:rsid w:val="296D7898"/>
    <w:rsid w:val="29761F57"/>
    <w:rsid w:val="297911C2"/>
    <w:rsid w:val="2987596F"/>
    <w:rsid w:val="298C319A"/>
    <w:rsid w:val="298D3885"/>
    <w:rsid w:val="29981E17"/>
    <w:rsid w:val="29996D25"/>
    <w:rsid w:val="29A61D39"/>
    <w:rsid w:val="29A6477C"/>
    <w:rsid w:val="29AF245C"/>
    <w:rsid w:val="29C83D65"/>
    <w:rsid w:val="29E203CB"/>
    <w:rsid w:val="29E31BE4"/>
    <w:rsid w:val="29F50623"/>
    <w:rsid w:val="2A01248B"/>
    <w:rsid w:val="2A0462C2"/>
    <w:rsid w:val="2A06045C"/>
    <w:rsid w:val="2A26130C"/>
    <w:rsid w:val="2A331B07"/>
    <w:rsid w:val="2A481B16"/>
    <w:rsid w:val="2A4C112A"/>
    <w:rsid w:val="2A543A93"/>
    <w:rsid w:val="2A655568"/>
    <w:rsid w:val="2A711F3B"/>
    <w:rsid w:val="2A821E44"/>
    <w:rsid w:val="2A866847"/>
    <w:rsid w:val="2A8C208E"/>
    <w:rsid w:val="2A917B70"/>
    <w:rsid w:val="2A9549F6"/>
    <w:rsid w:val="2AA67A83"/>
    <w:rsid w:val="2AA713B3"/>
    <w:rsid w:val="2AB6018C"/>
    <w:rsid w:val="2ABE290E"/>
    <w:rsid w:val="2ADC28CB"/>
    <w:rsid w:val="2ADC3B92"/>
    <w:rsid w:val="2ADD31C8"/>
    <w:rsid w:val="2AE4556F"/>
    <w:rsid w:val="2AFF062D"/>
    <w:rsid w:val="2B067F97"/>
    <w:rsid w:val="2B0841A4"/>
    <w:rsid w:val="2B191B93"/>
    <w:rsid w:val="2B1C4FDB"/>
    <w:rsid w:val="2B3354FC"/>
    <w:rsid w:val="2B361DD6"/>
    <w:rsid w:val="2B515DCE"/>
    <w:rsid w:val="2B6B40DF"/>
    <w:rsid w:val="2B6C531D"/>
    <w:rsid w:val="2B71112F"/>
    <w:rsid w:val="2B7519C9"/>
    <w:rsid w:val="2B783A35"/>
    <w:rsid w:val="2B830F98"/>
    <w:rsid w:val="2B89372B"/>
    <w:rsid w:val="2B8A1F8D"/>
    <w:rsid w:val="2B936B3B"/>
    <w:rsid w:val="2B9F52B7"/>
    <w:rsid w:val="2BA20ED2"/>
    <w:rsid w:val="2BA833C6"/>
    <w:rsid w:val="2BB87AE2"/>
    <w:rsid w:val="2BC479EA"/>
    <w:rsid w:val="2BCF1F6B"/>
    <w:rsid w:val="2BD04259"/>
    <w:rsid w:val="2BD41012"/>
    <w:rsid w:val="2BD4281C"/>
    <w:rsid w:val="2BEF3510"/>
    <w:rsid w:val="2BFB7C44"/>
    <w:rsid w:val="2BFF477D"/>
    <w:rsid w:val="2C395A2D"/>
    <w:rsid w:val="2C3E0FBD"/>
    <w:rsid w:val="2C3E28EC"/>
    <w:rsid w:val="2C3F4B28"/>
    <w:rsid w:val="2C477D2F"/>
    <w:rsid w:val="2C5A5766"/>
    <w:rsid w:val="2C677A55"/>
    <w:rsid w:val="2C6D34C9"/>
    <w:rsid w:val="2C6D3AFE"/>
    <w:rsid w:val="2C786F85"/>
    <w:rsid w:val="2C924048"/>
    <w:rsid w:val="2C963924"/>
    <w:rsid w:val="2C9A748B"/>
    <w:rsid w:val="2C9E5007"/>
    <w:rsid w:val="2C9F5BBC"/>
    <w:rsid w:val="2CA83368"/>
    <w:rsid w:val="2CAA07EC"/>
    <w:rsid w:val="2CAB652B"/>
    <w:rsid w:val="2CBC5AFB"/>
    <w:rsid w:val="2CE57189"/>
    <w:rsid w:val="2D047E5C"/>
    <w:rsid w:val="2D0922B2"/>
    <w:rsid w:val="2D193B96"/>
    <w:rsid w:val="2D1E4B43"/>
    <w:rsid w:val="2D2B5C8E"/>
    <w:rsid w:val="2D360961"/>
    <w:rsid w:val="2D3D4633"/>
    <w:rsid w:val="2D7B28B5"/>
    <w:rsid w:val="2D7F0887"/>
    <w:rsid w:val="2D80753B"/>
    <w:rsid w:val="2D8300F9"/>
    <w:rsid w:val="2D9551ED"/>
    <w:rsid w:val="2D986C09"/>
    <w:rsid w:val="2DA04083"/>
    <w:rsid w:val="2DA84E0F"/>
    <w:rsid w:val="2DA92632"/>
    <w:rsid w:val="2DC55E59"/>
    <w:rsid w:val="2DCF3B0B"/>
    <w:rsid w:val="2DDD26B8"/>
    <w:rsid w:val="2DE40F64"/>
    <w:rsid w:val="2DE66F20"/>
    <w:rsid w:val="2DEE3CBF"/>
    <w:rsid w:val="2DFE5B9D"/>
    <w:rsid w:val="2E113B03"/>
    <w:rsid w:val="2E2238EB"/>
    <w:rsid w:val="2E260A12"/>
    <w:rsid w:val="2E306D0A"/>
    <w:rsid w:val="2E3368D6"/>
    <w:rsid w:val="2E3A77F4"/>
    <w:rsid w:val="2E554107"/>
    <w:rsid w:val="2E5B0E3A"/>
    <w:rsid w:val="2E637FB8"/>
    <w:rsid w:val="2E6469E2"/>
    <w:rsid w:val="2E761C83"/>
    <w:rsid w:val="2E7D6FC9"/>
    <w:rsid w:val="2E7F3584"/>
    <w:rsid w:val="2E8E63C5"/>
    <w:rsid w:val="2E914DAF"/>
    <w:rsid w:val="2E954207"/>
    <w:rsid w:val="2E975ED5"/>
    <w:rsid w:val="2E9F5030"/>
    <w:rsid w:val="2EA91E7F"/>
    <w:rsid w:val="2EC145D9"/>
    <w:rsid w:val="2EC22FBF"/>
    <w:rsid w:val="2EC2785C"/>
    <w:rsid w:val="2EC80DCE"/>
    <w:rsid w:val="2ED214EF"/>
    <w:rsid w:val="2ED50965"/>
    <w:rsid w:val="2EDE5543"/>
    <w:rsid w:val="2EF31921"/>
    <w:rsid w:val="2EFB0204"/>
    <w:rsid w:val="2F070964"/>
    <w:rsid w:val="2F0C5037"/>
    <w:rsid w:val="2F2108F9"/>
    <w:rsid w:val="2F2B4D45"/>
    <w:rsid w:val="2F3F7AEC"/>
    <w:rsid w:val="2F4E317A"/>
    <w:rsid w:val="2F5321D4"/>
    <w:rsid w:val="2F6343C6"/>
    <w:rsid w:val="2F703D26"/>
    <w:rsid w:val="2F7654D0"/>
    <w:rsid w:val="2F7A5A1D"/>
    <w:rsid w:val="2F907A64"/>
    <w:rsid w:val="2FA35B56"/>
    <w:rsid w:val="2FA63A45"/>
    <w:rsid w:val="2FD03AD0"/>
    <w:rsid w:val="2FD67849"/>
    <w:rsid w:val="2FDE4E53"/>
    <w:rsid w:val="2FE45CEC"/>
    <w:rsid w:val="2FED51DA"/>
    <w:rsid w:val="2FF37E1B"/>
    <w:rsid w:val="2FF801AB"/>
    <w:rsid w:val="2FFC03CA"/>
    <w:rsid w:val="300459F5"/>
    <w:rsid w:val="301E2A73"/>
    <w:rsid w:val="30343970"/>
    <w:rsid w:val="303C2BA0"/>
    <w:rsid w:val="30422B9D"/>
    <w:rsid w:val="30462EF4"/>
    <w:rsid w:val="304E279B"/>
    <w:rsid w:val="30586406"/>
    <w:rsid w:val="305B011C"/>
    <w:rsid w:val="305C3F0E"/>
    <w:rsid w:val="306F43D6"/>
    <w:rsid w:val="306F7F6F"/>
    <w:rsid w:val="30715C1C"/>
    <w:rsid w:val="307D14B8"/>
    <w:rsid w:val="30883532"/>
    <w:rsid w:val="30961496"/>
    <w:rsid w:val="30B06197"/>
    <w:rsid w:val="30B747BD"/>
    <w:rsid w:val="30BD2B7B"/>
    <w:rsid w:val="30DC5941"/>
    <w:rsid w:val="30E06E84"/>
    <w:rsid w:val="30EB14BF"/>
    <w:rsid w:val="30EB4A0F"/>
    <w:rsid w:val="30F04158"/>
    <w:rsid w:val="30F27F42"/>
    <w:rsid w:val="30F54EEF"/>
    <w:rsid w:val="30F63A23"/>
    <w:rsid w:val="30F720C7"/>
    <w:rsid w:val="30FA3CCC"/>
    <w:rsid w:val="30FB14A8"/>
    <w:rsid w:val="30FB436B"/>
    <w:rsid w:val="30FD68D9"/>
    <w:rsid w:val="31036634"/>
    <w:rsid w:val="31190A7D"/>
    <w:rsid w:val="311F255E"/>
    <w:rsid w:val="312B4091"/>
    <w:rsid w:val="31400B0C"/>
    <w:rsid w:val="31434131"/>
    <w:rsid w:val="314B58EE"/>
    <w:rsid w:val="315D7F4F"/>
    <w:rsid w:val="316650E8"/>
    <w:rsid w:val="316C2EBE"/>
    <w:rsid w:val="31707C5B"/>
    <w:rsid w:val="317A40C4"/>
    <w:rsid w:val="3183067C"/>
    <w:rsid w:val="318B1269"/>
    <w:rsid w:val="31A41FE4"/>
    <w:rsid w:val="31A94F6B"/>
    <w:rsid w:val="31B3352E"/>
    <w:rsid w:val="31BF1940"/>
    <w:rsid w:val="31CD6761"/>
    <w:rsid w:val="31E050DC"/>
    <w:rsid w:val="31E86C36"/>
    <w:rsid w:val="31FA7BAC"/>
    <w:rsid w:val="32015814"/>
    <w:rsid w:val="32143AC1"/>
    <w:rsid w:val="321B6F0C"/>
    <w:rsid w:val="32212FFF"/>
    <w:rsid w:val="32216FD6"/>
    <w:rsid w:val="32393976"/>
    <w:rsid w:val="32464427"/>
    <w:rsid w:val="32491DE5"/>
    <w:rsid w:val="327B2167"/>
    <w:rsid w:val="327C1BBE"/>
    <w:rsid w:val="328E61CC"/>
    <w:rsid w:val="3293032F"/>
    <w:rsid w:val="32957E10"/>
    <w:rsid w:val="32995DBD"/>
    <w:rsid w:val="32B04E6A"/>
    <w:rsid w:val="32B26810"/>
    <w:rsid w:val="32B9072A"/>
    <w:rsid w:val="32BD305B"/>
    <w:rsid w:val="32C62089"/>
    <w:rsid w:val="32C7269D"/>
    <w:rsid w:val="32D043BD"/>
    <w:rsid w:val="32D136DD"/>
    <w:rsid w:val="32D51F0E"/>
    <w:rsid w:val="32D771E7"/>
    <w:rsid w:val="32D95D32"/>
    <w:rsid w:val="32DA55B2"/>
    <w:rsid w:val="32E66CFC"/>
    <w:rsid w:val="32EE5FDE"/>
    <w:rsid w:val="32F77C6D"/>
    <w:rsid w:val="330278A0"/>
    <w:rsid w:val="33081CAE"/>
    <w:rsid w:val="330F6DDF"/>
    <w:rsid w:val="33146807"/>
    <w:rsid w:val="331E35F2"/>
    <w:rsid w:val="332A7C44"/>
    <w:rsid w:val="33386C6D"/>
    <w:rsid w:val="33450D78"/>
    <w:rsid w:val="33456812"/>
    <w:rsid w:val="33572CD6"/>
    <w:rsid w:val="335F0BFF"/>
    <w:rsid w:val="33694F5B"/>
    <w:rsid w:val="336A7BB2"/>
    <w:rsid w:val="336D539E"/>
    <w:rsid w:val="33781812"/>
    <w:rsid w:val="3385672D"/>
    <w:rsid w:val="338D57CA"/>
    <w:rsid w:val="339B5174"/>
    <w:rsid w:val="33A32082"/>
    <w:rsid w:val="33A42BEA"/>
    <w:rsid w:val="33A93625"/>
    <w:rsid w:val="33D11A46"/>
    <w:rsid w:val="33D345B5"/>
    <w:rsid w:val="33EE4749"/>
    <w:rsid w:val="33EE6CFA"/>
    <w:rsid w:val="33F739D6"/>
    <w:rsid w:val="34104297"/>
    <w:rsid w:val="34112F8D"/>
    <w:rsid w:val="34130FC4"/>
    <w:rsid w:val="341A541C"/>
    <w:rsid w:val="341D0351"/>
    <w:rsid w:val="3421273C"/>
    <w:rsid w:val="34222E65"/>
    <w:rsid w:val="3430479F"/>
    <w:rsid w:val="343445DA"/>
    <w:rsid w:val="344E3248"/>
    <w:rsid w:val="345222E2"/>
    <w:rsid w:val="345669E0"/>
    <w:rsid w:val="345A70B0"/>
    <w:rsid w:val="3463072F"/>
    <w:rsid w:val="346A5B73"/>
    <w:rsid w:val="34734B26"/>
    <w:rsid w:val="3495638E"/>
    <w:rsid w:val="34A91B11"/>
    <w:rsid w:val="34AD026E"/>
    <w:rsid w:val="34B6047B"/>
    <w:rsid w:val="34BA4A72"/>
    <w:rsid w:val="34BC723E"/>
    <w:rsid w:val="34BD52D8"/>
    <w:rsid w:val="34D60554"/>
    <w:rsid w:val="34E00A84"/>
    <w:rsid w:val="34E057C5"/>
    <w:rsid w:val="34E804AA"/>
    <w:rsid w:val="34ED5A22"/>
    <w:rsid w:val="34F20690"/>
    <w:rsid w:val="34F60DC6"/>
    <w:rsid w:val="34FA3156"/>
    <w:rsid w:val="35027A51"/>
    <w:rsid w:val="35065DBB"/>
    <w:rsid w:val="350F6F07"/>
    <w:rsid w:val="35105F5C"/>
    <w:rsid w:val="351B6825"/>
    <w:rsid w:val="352A000B"/>
    <w:rsid w:val="35305340"/>
    <w:rsid w:val="35313C53"/>
    <w:rsid w:val="35355C89"/>
    <w:rsid w:val="35380079"/>
    <w:rsid w:val="354849BA"/>
    <w:rsid w:val="354A471F"/>
    <w:rsid w:val="356859B0"/>
    <w:rsid w:val="356A50E1"/>
    <w:rsid w:val="357618AA"/>
    <w:rsid w:val="357C4FE7"/>
    <w:rsid w:val="358F150B"/>
    <w:rsid w:val="3593368C"/>
    <w:rsid w:val="359E09D2"/>
    <w:rsid w:val="35A14BBE"/>
    <w:rsid w:val="35C33361"/>
    <w:rsid w:val="35C42FEA"/>
    <w:rsid w:val="35C53AEF"/>
    <w:rsid w:val="35DD1692"/>
    <w:rsid w:val="35F407AB"/>
    <w:rsid w:val="360474CD"/>
    <w:rsid w:val="36056CC7"/>
    <w:rsid w:val="36084FBD"/>
    <w:rsid w:val="360B22B0"/>
    <w:rsid w:val="36157337"/>
    <w:rsid w:val="36180951"/>
    <w:rsid w:val="361B694F"/>
    <w:rsid w:val="361E2E8F"/>
    <w:rsid w:val="362534F4"/>
    <w:rsid w:val="36426065"/>
    <w:rsid w:val="3644226C"/>
    <w:rsid w:val="364431C6"/>
    <w:rsid w:val="3649211D"/>
    <w:rsid w:val="36512F3A"/>
    <w:rsid w:val="36615D62"/>
    <w:rsid w:val="367B303D"/>
    <w:rsid w:val="36805B41"/>
    <w:rsid w:val="36824B3D"/>
    <w:rsid w:val="368A75B3"/>
    <w:rsid w:val="36A332F1"/>
    <w:rsid w:val="36A645C5"/>
    <w:rsid w:val="36B156FC"/>
    <w:rsid w:val="36B420A5"/>
    <w:rsid w:val="36CC0E46"/>
    <w:rsid w:val="36CF06B2"/>
    <w:rsid w:val="36D546D3"/>
    <w:rsid w:val="36D818D0"/>
    <w:rsid w:val="36DF0082"/>
    <w:rsid w:val="36DF42A2"/>
    <w:rsid w:val="36EA100A"/>
    <w:rsid w:val="36F22023"/>
    <w:rsid w:val="36FD3D07"/>
    <w:rsid w:val="370B0C69"/>
    <w:rsid w:val="37203914"/>
    <w:rsid w:val="37245ACB"/>
    <w:rsid w:val="373564B0"/>
    <w:rsid w:val="37397EF6"/>
    <w:rsid w:val="374333C1"/>
    <w:rsid w:val="374369E2"/>
    <w:rsid w:val="37477CD3"/>
    <w:rsid w:val="37501209"/>
    <w:rsid w:val="37552E2E"/>
    <w:rsid w:val="37770409"/>
    <w:rsid w:val="37783F44"/>
    <w:rsid w:val="377B21CC"/>
    <w:rsid w:val="377C490D"/>
    <w:rsid w:val="377D5EB7"/>
    <w:rsid w:val="377F28AA"/>
    <w:rsid w:val="37934471"/>
    <w:rsid w:val="37982E8D"/>
    <w:rsid w:val="37AB2EBF"/>
    <w:rsid w:val="37B2609D"/>
    <w:rsid w:val="37B71A8D"/>
    <w:rsid w:val="37C90B6E"/>
    <w:rsid w:val="37CA186E"/>
    <w:rsid w:val="37CD255A"/>
    <w:rsid w:val="37D66CA4"/>
    <w:rsid w:val="37E4339F"/>
    <w:rsid w:val="37E97B04"/>
    <w:rsid w:val="37ED5F28"/>
    <w:rsid w:val="37FE4F0B"/>
    <w:rsid w:val="38093676"/>
    <w:rsid w:val="380954F4"/>
    <w:rsid w:val="380C0B39"/>
    <w:rsid w:val="381210C9"/>
    <w:rsid w:val="381F2E21"/>
    <w:rsid w:val="382E7587"/>
    <w:rsid w:val="38354074"/>
    <w:rsid w:val="383752EA"/>
    <w:rsid w:val="38383C07"/>
    <w:rsid w:val="384953C3"/>
    <w:rsid w:val="384A3D91"/>
    <w:rsid w:val="384E34EF"/>
    <w:rsid w:val="385A1B7C"/>
    <w:rsid w:val="386D2F8D"/>
    <w:rsid w:val="38915860"/>
    <w:rsid w:val="38977362"/>
    <w:rsid w:val="389B2109"/>
    <w:rsid w:val="389C6B29"/>
    <w:rsid w:val="38A730DC"/>
    <w:rsid w:val="38AC3B40"/>
    <w:rsid w:val="38B42D88"/>
    <w:rsid w:val="38B9748E"/>
    <w:rsid w:val="38C36C1A"/>
    <w:rsid w:val="38EE4492"/>
    <w:rsid w:val="38EE687C"/>
    <w:rsid w:val="38EF0C58"/>
    <w:rsid w:val="39093BAC"/>
    <w:rsid w:val="390A77F3"/>
    <w:rsid w:val="390B7AB5"/>
    <w:rsid w:val="390D0E64"/>
    <w:rsid w:val="39103278"/>
    <w:rsid w:val="391E642C"/>
    <w:rsid w:val="391F634B"/>
    <w:rsid w:val="392B1FB6"/>
    <w:rsid w:val="392B7077"/>
    <w:rsid w:val="393237C4"/>
    <w:rsid w:val="39561EA7"/>
    <w:rsid w:val="39594B1A"/>
    <w:rsid w:val="395B0950"/>
    <w:rsid w:val="39601A5B"/>
    <w:rsid w:val="39655A4C"/>
    <w:rsid w:val="396B378C"/>
    <w:rsid w:val="397C748C"/>
    <w:rsid w:val="398D39CA"/>
    <w:rsid w:val="399111E7"/>
    <w:rsid w:val="399675F8"/>
    <w:rsid w:val="39B53F08"/>
    <w:rsid w:val="39C00113"/>
    <w:rsid w:val="39C15546"/>
    <w:rsid w:val="39D27EC2"/>
    <w:rsid w:val="39E23D1E"/>
    <w:rsid w:val="39E33D2E"/>
    <w:rsid w:val="39E4417F"/>
    <w:rsid w:val="39E646F3"/>
    <w:rsid w:val="39E9298E"/>
    <w:rsid w:val="39F00303"/>
    <w:rsid w:val="39F43B5D"/>
    <w:rsid w:val="39FF28F9"/>
    <w:rsid w:val="3A070FD3"/>
    <w:rsid w:val="3A0E2CAE"/>
    <w:rsid w:val="3A187324"/>
    <w:rsid w:val="3A197ABB"/>
    <w:rsid w:val="3A205246"/>
    <w:rsid w:val="3A513228"/>
    <w:rsid w:val="3A5237A6"/>
    <w:rsid w:val="3A644CBD"/>
    <w:rsid w:val="3A66271F"/>
    <w:rsid w:val="3A665358"/>
    <w:rsid w:val="3A871C79"/>
    <w:rsid w:val="3A8A6D57"/>
    <w:rsid w:val="3A972616"/>
    <w:rsid w:val="3AAB5EA1"/>
    <w:rsid w:val="3AAC0CCA"/>
    <w:rsid w:val="3AAF744F"/>
    <w:rsid w:val="3AE72F38"/>
    <w:rsid w:val="3AED764A"/>
    <w:rsid w:val="3AF1210D"/>
    <w:rsid w:val="3AF25381"/>
    <w:rsid w:val="3AF93A0E"/>
    <w:rsid w:val="3AFD429B"/>
    <w:rsid w:val="3AFD52E6"/>
    <w:rsid w:val="3B091051"/>
    <w:rsid w:val="3B0C5716"/>
    <w:rsid w:val="3B101EC5"/>
    <w:rsid w:val="3B1249B2"/>
    <w:rsid w:val="3B22175A"/>
    <w:rsid w:val="3B314E3B"/>
    <w:rsid w:val="3B347293"/>
    <w:rsid w:val="3B3C2D78"/>
    <w:rsid w:val="3B685822"/>
    <w:rsid w:val="3B6D0B99"/>
    <w:rsid w:val="3B874461"/>
    <w:rsid w:val="3B923E42"/>
    <w:rsid w:val="3B9C5DD4"/>
    <w:rsid w:val="3BA01F3D"/>
    <w:rsid w:val="3BAF6CA3"/>
    <w:rsid w:val="3BB6478B"/>
    <w:rsid w:val="3BC44C2B"/>
    <w:rsid w:val="3BC807F0"/>
    <w:rsid w:val="3BC9519C"/>
    <w:rsid w:val="3BD13B0D"/>
    <w:rsid w:val="3BD41762"/>
    <w:rsid w:val="3C0255ED"/>
    <w:rsid w:val="3C2D65F2"/>
    <w:rsid w:val="3C460564"/>
    <w:rsid w:val="3C4E5B44"/>
    <w:rsid w:val="3C533EEE"/>
    <w:rsid w:val="3C5F19A2"/>
    <w:rsid w:val="3C681668"/>
    <w:rsid w:val="3C6A5776"/>
    <w:rsid w:val="3C724033"/>
    <w:rsid w:val="3C7C1D83"/>
    <w:rsid w:val="3C7C5752"/>
    <w:rsid w:val="3C8B6F60"/>
    <w:rsid w:val="3CA77237"/>
    <w:rsid w:val="3CB113DD"/>
    <w:rsid w:val="3CB1280D"/>
    <w:rsid w:val="3CB15C2E"/>
    <w:rsid w:val="3CB36B46"/>
    <w:rsid w:val="3CD81E27"/>
    <w:rsid w:val="3CDF678D"/>
    <w:rsid w:val="3CF62202"/>
    <w:rsid w:val="3CFE3F77"/>
    <w:rsid w:val="3D0D6F8C"/>
    <w:rsid w:val="3D1A09E6"/>
    <w:rsid w:val="3D1E29FC"/>
    <w:rsid w:val="3D26089D"/>
    <w:rsid w:val="3D2B5D83"/>
    <w:rsid w:val="3D3D39BA"/>
    <w:rsid w:val="3D513126"/>
    <w:rsid w:val="3D62008C"/>
    <w:rsid w:val="3D654EC3"/>
    <w:rsid w:val="3D677E08"/>
    <w:rsid w:val="3D6E30B0"/>
    <w:rsid w:val="3D7A21BE"/>
    <w:rsid w:val="3D92001B"/>
    <w:rsid w:val="3D936BEA"/>
    <w:rsid w:val="3D966059"/>
    <w:rsid w:val="3D990CE9"/>
    <w:rsid w:val="3D9D0A82"/>
    <w:rsid w:val="3DA364F6"/>
    <w:rsid w:val="3DAA7858"/>
    <w:rsid w:val="3DB24FAE"/>
    <w:rsid w:val="3DBE63DF"/>
    <w:rsid w:val="3DC36667"/>
    <w:rsid w:val="3DC70454"/>
    <w:rsid w:val="3DE46BF7"/>
    <w:rsid w:val="3DF026DD"/>
    <w:rsid w:val="3DF4674F"/>
    <w:rsid w:val="3DF72D1A"/>
    <w:rsid w:val="3E0A35B9"/>
    <w:rsid w:val="3E1301D4"/>
    <w:rsid w:val="3E242075"/>
    <w:rsid w:val="3E2E2A8B"/>
    <w:rsid w:val="3E2F6F56"/>
    <w:rsid w:val="3E322DEC"/>
    <w:rsid w:val="3E365CF0"/>
    <w:rsid w:val="3E383DDA"/>
    <w:rsid w:val="3E3A4C29"/>
    <w:rsid w:val="3E3A6670"/>
    <w:rsid w:val="3E5228AB"/>
    <w:rsid w:val="3E5565A5"/>
    <w:rsid w:val="3E5E18D2"/>
    <w:rsid w:val="3E6228D4"/>
    <w:rsid w:val="3E743EC9"/>
    <w:rsid w:val="3E812512"/>
    <w:rsid w:val="3E8C5D03"/>
    <w:rsid w:val="3E937191"/>
    <w:rsid w:val="3E997714"/>
    <w:rsid w:val="3EB4793E"/>
    <w:rsid w:val="3EBA4179"/>
    <w:rsid w:val="3EBB5FA2"/>
    <w:rsid w:val="3EBC5804"/>
    <w:rsid w:val="3EBF3FC7"/>
    <w:rsid w:val="3EC4488B"/>
    <w:rsid w:val="3ED7403E"/>
    <w:rsid w:val="3ED841D0"/>
    <w:rsid w:val="3EDC5FAA"/>
    <w:rsid w:val="3EE74EA6"/>
    <w:rsid w:val="3EED480B"/>
    <w:rsid w:val="3EF24F3F"/>
    <w:rsid w:val="3EF83B17"/>
    <w:rsid w:val="3EFF0CA2"/>
    <w:rsid w:val="3F0155BB"/>
    <w:rsid w:val="3F0A0BC4"/>
    <w:rsid w:val="3F0B332F"/>
    <w:rsid w:val="3F0D0715"/>
    <w:rsid w:val="3F0D2ABD"/>
    <w:rsid w:val="3F1D447D"/>
    <w:rsid w:val="3F1F6256"/>
    <w:rsid w:val="3F2F10AD"/>
    <w:rsid w:val="3F3626AC"/>
    <w:rsid w:val="3F4D63A7"/>
    <w:rsid w:val="3F4F5706"/>
    <w:rsid w:val="3F685635"/>
    <w:rsid w:val="3F6D5DD3"/>
    <w:rsid w:val="3F7524CE"/>
    <w:rsid w:val="3F7D653C"/>
    <w:rsid w:val="3F820B14"/>
    <w:rsid w:val="3F8B3044"/>
    <w:rsid w:val="3F8B3821"/>
    <w:rsid w:val="3F8F13A7"/>
    <w:rsid w:val="3F9B500D"/>
    <w:rsid w:val="3FAB7155"/>
    <w:rsid w:val="3FC400BE"/>
    <w:rsid w:val="3FE55D16"/>
    <w:rsid w:val="3FF2348F"/>
    <w:rsid w:val="3FF564D7"/>
    <w:rsid w:val="3FFC6E62"/>
    <w:rsid w:val="40137A7F"/>
    <w:rsid w:val="40151989"/>
    <w:rsid w:val="40226EE3"/>
    <w:rsid w:val="402D2FA4"/>
    <w:rsid w:val="403A2079"/>
    <w:rsid w:val="403B67F4"/>
    <w:rsid w:val="404317C6"/>
    <w:rsid w:val="4044258F"/>
    <w:rsid w:val="40735AA2"/>
    <w:rsid w:val="4076048F"/>
    <w:rsid w:val="40761AB4"/>
    <w:rsid w:val="40A13659"/>
    <w:rsid w:val="40AC340F"/>
    <w:rsid w:val="40BE3CF4"/>
    <w:rsid w:val="40CA312A"/>
    <w:rsid w:val="40D36B3A"/>
    <w:rsid w:val="40D82C83"/>
    <w:rsid w:val="40DB01ED"/>
    <w:rsid w:val="40F505E7"/>
    <w:rsid w:val="40FA513A"/>
    <w:rsid w:val="40FD51D3"/>
    <w:rsid w:val="41127EFE"/>
    <w:rsid w:val="41186649"/>
    <w:rsid w:val="412314C0"/>
    <w:rsid w:val="412D4F76"/>
    <w:rsid w:val="41347489"/>
    <w:rsid w:val="41393CF5"/>
    <w:rsid w:val="41647A36"/>
    <w:rsid w:val="416A2450"/>
    <w:rsid w:val="417424D6"/>
    <w:rsid w:val="417A69E3"/>
    <w:rsid w:val="418E7281"/>
    <w:rsid w:val="418F3E34"/>
    <w:rsid w:val="419A3604"/>
    <w:rsid w:val="41A32777"/>
    <w:rsid w:val="41AA627D"/>
    <w:rsid w:val="41B462BF"/>
    <w:rsid w:val="41C34D3E"/>
    <w:rsid w:val="41CE0366"/>
    <w:rsid w:val="41DA24BB"/>
    <w:rsid w:val="41DA293D"/>
    <w:rsid w:val="41E237DE"/>
    <w:rsid w:val="41E26865"/>
    <w:rsid w:val="41F333E5"/>
    <w:rsid w:val="41FC6ACA"/>
    <w:rsid w:val="42056F03"/>
    <w:rsid w:val="42112FF9"/>
    <w:rsid w:val="421B099E"/>
    <w:rsid w:val="421E6811"/>
    <w:rsid w:val="42202483"/>
    <w:rsid w:val="42303A83"/>
    <w:rsid w:val="42365C79"/>
    <w:rsid w:val="4254026F"/>
    <w:rsid w:val="42543D3C"/>
    <w:rsid w:val="4255030C"/>
    <w:rsid w:val="42724116"/>
    <w:rsid w:val="427413CD"/>
    <w:rsid w:val="42760FF5"/>
    <w:rsid w:val="42973D7E"/>
    <w:rsid w:val="42A149B0"/>
    <w:rsid w:val="42A735D3"/>
    <w:rsid w:val="42C430E8"/>
    <w:rsid w:val="42CE4C8E"/>
    <w:rsid w:val="42D31781"/>
    <w:rsid w:val="42E24686"/>
    <w:rsid w:val="42EA7AF0"/>
    <w:rsid w:val="42F67302"/>
    <w:rsid w:val="42FD66CA"/>
    <w:rsid w:val="431A44DA"/>
    <w:rsid w:val="4324246C"/>
    <w:rsid w:val="43272217"/>
    <w:rsid w:val="432743AF"/>
    <w:rsid w:val="432A01DB"/>
    <w:rsid w:val="432F7214"/>
    <w:rsid w:val="432F780A"/>
    <w:rsid w:val="433B430B"/>
    <w:rsid w:val="43532ABD"/>
    <w:rsid w:val="435873A2"/>
    <w:rsid w:val="435D1204"/>
    <w:rsid w:val="43673526"/>
    <w:rsid w:val="436D58D2"/>
    <w:rsid w:val="437533BB"/>
    <w:rsid w:val="437E138D"/>
    <w:rsid w:val="43923397"/>
    <w:rsid w:val="4396244B"/>
    <w:rsid w:val="43A21949"/>
    <w:rsid w:val="43A7157D"/>
    <w:rsid w:val="43B47CC2"/>
    <w:rsid w:val="43B5702C"/>
    <w:rsid w:val="43DE1902"/>
    <w:rsid w:val="43E5111E"/>
    <w:rsid w:val="43F67285"/>
    <w:rsid w:val="44026FAD"/>
    <w:rsid w:val="44127627"/>
    <w:rsid w:val="441F59EC"/>
    <w:rsid w:val="442C401E"/>
    <w:rsid w:val="44362338"/>
    <w:rsid w:val="44395561"/>
    <w:rsid w:val="443F5EF6"/>
    <w:rsid w:val="44422525"/>
    <w:rsid w:val="44465ED6"/>
    <w:rsid w:val="445E701D"/>
    <w:rsid w:val="446C59BC"/>
    <w:rsid w:val="44723154"/>
    <w:rsid w:val="44745FF6"/>
    <w:rsid w:val="44840239"/>
    <w:rsid w:val="44862789"/>
    <w:rsid w:val="449D29C9"/>
    <w:rsid w:val="449F6C7F"/>
    <w:rsid w:val="44B51EA1"/>
    <w:rsid w:val="44B85702"/>
    <w:rsid w:val="44CA19AE"/>
    <w:rsid w:val="44DC16C0"/>
    <w:rsid w:val="44DC3F45"/>
    <w:rsid w:val="44DF4D11"/>
    <w:rsid w:val="44DF578C"/>
    <w:rsid w:val="44E54CBC"/>
    <w:rsid w:val="44E77154"/>
    <w:rsid w:val="44E9101B"/>
    <w:rsid w:val="44EE64B0"/>
    <w:rsid w:val="44EF66E1"/>
    <w:rsid w:val="45211B6E"/>
    <w:rsid w:val="45217ADF"/>
    <w:rsid w:val="4536794F"/>
    <w:rsid w:val="457E6B6C"/>
    <w:rsid w:val="45803577"/>
    <w:rsid w:val="45813FB1"/>
    <w:rsid w:val="45912DE3"/>
    <w:rsid w:val="45AC5B8A"/>
    <w:rsid w:val="45AF37B6"/>
    <w:rsid w:val="45BE47BD"/>
    <w:rsid w:val="45C12FA4"/>
    <w:rsid w:val="45CF6A21"/>
    <w:rsid w:val="45D033CD"/>
    <w:rsid w:val="45D80E8E"/>
    <w:rsid w:val="45D91551"/>
    <w:rsid w:val="45EE0277"/>
    <w:rsid w:val="460B1202"/>
    <w:rsid w:val="461053A0"/>
    <w:rsid w:val="462A6896"/>
    <w:rsid w:val="46565437"/>
    <w:rsid w:val="46661B01"/>
    <w:rsid w:val="466B3B59"/>
    <w:rsid w:val="466C7AC5"/>
    <w:rsid w:val="4676359C"/>
    <w:rsid w:val="4679456D"/>
    <w:rsid w:val="467B4610"/>
    <w:rsid w:val="46812BCB"/>
    <w:rsid w:val="46975B76"/>
    <w:rsid w:val="46982AF2"/>
    <w:rsid w:val="469B1AEB"/>
    <w:rsid w:val="469B2A26"/>
    <w:rsid w:val="46A30807"/>
    <w:rsid w:val="46C12537"/>
    <w:rsid w:val="46C51A4A"/>
    <w:rsid w:val="46CE3E1F"/>
    <w:rsid w:val="46D052FA"/>
    <w:rsid w:val="46D16405"/>
    <w:rsid w:val="46D26A0B"/>
    <w:rsid w:val="46D467E1"/>
    <w:rsid w:val="46DD4140"/>
    <w:rsid w:val="46E323CA"/>
    <w:rsid w:val="46EC78C7"/>
    <w:rsid w:val="46F03F12"/>
    <w:rsid w:val="47002B11"/>
    <w:rsid w:val="470E5757"/>
    <w:rsid w:val="47324DCC"/>
    <w:rsid w:val="474B5831"/>
    <w:rsid w:val="475652F3"/>
    <w:rsid w:val="4766320E"/>
    <w:rsid w:val="47755A5B"/>
    <w:rsid w:val="47795C5C"/>
    <w:rsid w:val="4783071F"/>
    <w:rsid w:val="479038AE"/>
    <w:rsid w:val="47AE2F59"/>
    <w:rsid w:val="47BB3C5D"/>
    <w:rsid w:val="47C0588E"/>
    <w:rsid w:val="47C6149E"/>
    <w:rsid w:val="47D06178"/>
    <w:rsid w:val="47D86929"/>
    <w:rsid w:val="47EB51A5"/>
    <w:rsid w:val="47F17FED"/>
    <w:rsid w:val="47FB3206"/>
    <w:rsid w:val="47FC33D8"/>
    <w:rsid w:val="47FF24D9"/>
    <w:rsid w:val="480E360A"/>
    <w:rsid w:val="48234767"/>
    <w:rsid w:val="482A27FD"/>
    <w:rsid w:val="482F131F"/>
    <w:rsid w:val="482F3196"/>
    <w:rsid w:val="48305433"/>
    <w:rsid w:val="484C5146"/>
    <w:rsid w:val="485C53BE"/>
    <w:rsid w:val="485F74F9"/>
    <w:rsid w:val="4868313B"/>
    <w:rsid w:val="486A2ABC"/>
    <w:rsid w:val="48707DDB"/>
    <w:rsid w:val="48930614"/>
    <w:rsid w:val="489444AA"/>
    <w:rsid w:val="48976A86"/>
    <w:rsid w:val="48A11BB4"/>
    <w:rsid w:val="48A13F34"/>
    <w:rsid w:val="48AC139E"/>
    <w:rsid w:val="48AE100F"/>
    <w:rsid w:val="48BA455E"/>
    <w:rsid w:val="48C12C93"/>
    <w:rsid w:val="48C65D5B"/>
    <w:rsid w:val="48CB026E"/>
    <w:rsid w:val="48CE36A4"/>
    <w:rsid w:val="48DC38B7"/>
    <w:rsid w:val="48E600E1"/>
    <w:rsid w:val="48E61304"/>
    <w:rsid w:val="48ED3A78"/>
    <w:rsid w:val="490312AD"/>
    <w:rsid w:val="49050C83"/>
    <w:rsid w:val="4911113B"/>
    <w:rsid w:val="49216669"/>
    <w:rsid w:val="492D37CF"/>
    <w:rsid w:val="49372AE1"/>
    <w:rsid w:val="493B7AD8"/>
    <w:rsid w:val="4948012E"/>
    <w:rsid w:val="494B28FC"/>
    <w:rsid w:val="494F467C"/>
    <w:rsid w:val="49552F4E"/>
    <w:rsid w:val="495533A9"/>
    <w:rsid w:val="495A1172"/>
    <w:rsid w:val="496630CE"/>
    <w:rsid w:val="49705817"/>
    <w:rsid w:val="49772DD5"/>
    <w:rsid w:val="49840893"/>
    <w:rsid w:val="4989299F"/>
    <w:rsid w:val="49B52ED2"/>
    <w:rsid w:val="49BB1B41"/>
    <w:rsid w:val="49C51CDD"/>
    <w:rsid w:val="49CA7772"/>
    <w:rsid w:val="49CD25EC"/>
    <w:rsid w:val="49D36D9D"/>
    <w:rsid w:val="49D74950"/>
    <w:rsid w:val="49DB47AC"/>
    <w:rsid w:val="4A01597E"/>
    <w:rsid w:val="4A037205"/>
    <w:rsid w:val="4A040E1D"/>
    <w:rsid w:val="4A055B31"/>
    <w:rsid w:val="4A0F0773"/>
    <w:rsid w:val="4A135AFE"/>
    <w:rsid w:val="4A2937A8"/>
    <w:rsid w:val="4A3F6320"/>
    <w:rsid w:val="4A583A22"/>
    <w:rsid w:val="4A693DDE"/>
    <w:rsid w:val="4A695B5A"/>
    <w:rsid w:val="4A703D8A"/>
    <w:rsid w:val="4A72633B"/>
    <w:rsid w:val="4A765038"/>
    <w:rsid w:val="4A7C45AD"/>
    <w:rsid w:val="4A813639"/>
    <w:rsid w:val="4A873962"/>
    <w:rsid w:val="4A9F01D9"/>
    <w:rsid w:val="4AA1318C"/>
    <w:rsid w:val="4AAE6850"/>
    <w:rsid w:val="4ABA3B5C"/>
    <w:rsid w:val="4ACB3B54"/>
    <w:rsid w:val="4ADA2B54"/>
    <w:rsid w:val="4AE75C92"/>
    <w:rsid w:val="4AE96A03"/>
    <w:rsid w:val="4AFD1E67"/>
    <w:rsid w:val="4B0327CB"/>
    <w:rsid w:val="4B0816AB"/>
    <w:rsid w:val="4B09058B"/>
    <w:rsid w:val="4B13387A"/>
    <w:rsid w:val="4B1776F1"/>
    <w:rsid w:val="4B18692D"/>
    <w:rsid w:val="4B1949A9"/>
    <w:rsid w:val="4B1A433F"/>
    <w:rsid w:val="4B23639F"/>
    <w:rsid w:val="4B2B0817"/>
    <w:rsid w:val="4B38729B"/>
    <w:rsid w:val="4B504216"/>
    <w:rsid w:val="4B6673D7"/>
    <w:rsid w:val="4B6F7D59"/>
    <w:rsid w:val="4B713170"/>
    <w:rsid w:val="4B7A0579"/>
    <w:rsid w:val="4B7B0E95"/>
    <w:rsid w:val="4B897385"/>
    <w:rsid w:val="4B8E7497"/>
    <w:rsid w:val="4B93078C"/>
    <w:rsid w:val="4B97504A"/>
    <w:rsid w:val="4BA15F33"/>
    <w:rsid w:val="4BBB08CF"/>
    <w:rsid w:val="4BBD72CC"/>
    <w:rsid w:val="4BC35874"/>
    <w:rsid w:val="4BC65806"/>
    <w:rsid w:val="4BCD6011"/>
    <w:rsid w:val="4BDB1C58"/>
    <w:rsid w:val="4BDC4F7D"/>
    <w:rsid w:val="4BE85185"/>
    <w:rsid w:val="4BEB1E8C"/>
    <w:rsid w:val="4BF51B09"/>
    <w:rsid w:val="4C06179B"/>
    <w:rsid w:val="4C114DEA"/>
    <w:rsid w:val="4C127F4E"/>
    <w:rsid w:val="4C1D755B"/>
    <w:rsid w:val="4C1E53DD"/>
    <w:rsid w:val="4C1F3046"/>
    <w:rsid w:val="4C213223"/>
    <w:rsid w:val="4C294E80"/>
    <w:rsid w:val="4C2F0497"/>
    <w:rsid w:val="4C542FF4"/>
    <w:rsid w:val="4C5B53AC"/>
    <w:rsid w:val="4C633204"/>
    <w:rsid w:val="4C63773B"/>
    <w:rsid w:val="4C700F39"/>
    <w:rsid w:val="4C8A7B31"/>
    <w:rsid w:val="4C8D6CA5"/>
    <w:rsid w:val="4CB05356"/>
    <w:rsid w:val="4CB426F2"/>
    <w:rsid w:val="4CC542FC"/>
    <w:rsid w:val="4CCE00BC"/>
    <w:rsid w:val="4CCE40B2"/>
    <w:rsid w:val="4CD6364F"/>
    <w:rsid w:val="4CF0260A"/>
    <w:rsid w:val="4CF34342"/>
    <w:rsid w:val="4CF857E2"/>
    <w:rsid w:val="4D090D7D"/>
    <w:rsid w:val="4D144AF7"/>
    <w:rsid w:val="4D1A6BB4"/>
    <w:rsid w:val="4D1C6A97"/>
    <w:rsid w:val="4D1E6CA2"/>
    <w:rsid w:val="4D201727"/>
    <w:rsid w:val="4D38243A"/>
    <w:rsid w:val="4D3836F1"/>
    <w:rsid w:val="4D4D42BE"/>
    <w:rsid w:val="4D752251"/>
    <w:rsid w:val="4D886955"/>
    <w:rsid w:val="4D9540FC"/>
    <w:rsid w:val="4D9C0AD5"/>
    <w:rsid w:val="4DA4601B"/>
    <w:rsid w:val="4DA757A7"/>
    <w:rsid w:val="4DA9363D"/>
    <w:rsid w:val="4DB22A96"/>
    <w:rsid w:val="4DB37E08"/>
    <w:rsid w:val="4DBA7CD4"/>
    <w:rsid w:val="4DC76576"/>
    <w:rsid w:val="4DCD3DA8"/>
    <w:rsid w:val="4DCE2CDA"/>
    <w:rsid w:val="4DD737B0"/>
    <w:rsid w:val="4DDF77AF"/>
    <w:rsid w:val="4DE14BEB"/>
    <w:rsid w:val="4DF073FC"/>
    <w:rsid w:val="4DFF5319"/>
    <w:rsid w:val="4E037358"/>
    <w:rsid w:val="4E19470B"/>
    <w:rsid w:val="4E1A2A1A"/>
    <w:rsid w:val="4E1C022A"/>
    <w:rsid w:val="4E39262D"/>
    <w:rsid w:val="4E45286F"/>
    <w:rsid w:val="4E4664CC"/>
    <w:rsid w:val="4E6B27CC"/>
    <w:rsid w:val="4E7D5699"/>
    <w:rsid w:val="4E8555D7"/>
    <w:rsid w:val="4E8765BD"/>
    <w:rsid w:val="4E8B43C7"/>
    <w:rsid w:val="4E8D6D4B"/>
    <w:rsid w:val="4E8E5C29"/>
    <w:rsid w:val="4E96030D"/>
    <w:rsid w:val="4E9764FE"/>
    <w:rsid w:val="4EA83A16"/>
    <w:rsid w:val="4EAD6179"/>
    <w:rsid w:val="4EAE3F94"/>
    <w:rsid w:val="4EB9049E"/>
    <w:rsid w:val="4ECD73A6"/>
    <w:rsid w:val="4ED5359D"/>
    <w:rsid w:val="4ED6548E"/>
    <w:rsid w:val="4ED874D6"/>
    <w:rsid w:val="4EE772F1"/>
    <w:rsid w:val="4EE77AB5"/>
    <w:rsid w:val="4F0808C4"/>
    <w:rsid w:val="4F0A05B8"/>
    <w:rsid w:val="4F0D0274"/>
    <w:rsid w:val="4F142B0C"/>
    <w:rsid w:val="4F224133"/>
    <w:rsid w:val="4F22508B"/>
    <w:rsid w:val="4F2A6F18"/>
    <w:rsid w:val="4F2E6030"/>
    <w:rsid w:val="4F3B1000"/>
    <w:rsid w:val="4F3B6B98"/>
    <w:rsid w:val="4F3F4EFE"/>
    <w:rsid w:val="4F417C2B"/>
    <w:rsid w:val="4F472E72"/>
    <w:rsid w:val="4F4D65B1"/>
    <w:rsid w:val="4F570E81"/>
    <w:rsid w:val="4F6A79DE"/>
    <w:rsid w:val="4F7454A4"/>
    <w:rsid w:val="4F8775C5"/>
    <w:rsid w:val="4F9376FD"/>
    <w:rsid w:val="4FB230F0"/>
    <w:rsid w:val="4FBA415D"/>
    <w:rsid w:val="4FC7099B"/>
    <w:rsid w:val="4FCC3677"/>
    <w:rsid w:val="4FD0359E"/>
    <w:rsid w:val="4FD822E2"/>
    <w:rsid w:val="4FDF14FA"/>
    <w:rsid w:val="4FEB180D"/>
    <w:rsid w:val="4FF55BA6"/>
    <w:rsid w:val="4FF87A1D"/>
    <w:rsid w:val="4FFA6D0A"/>
    <w:rsid w:val="500C5E04"/>
    <w:rsid w:val="50141D74"/>
    <w:rsid w:val="501B5122"/>
    <w:rsid w:val="50230241"/>
    <w:rsid w:val="502413C5"/>
    <w:rsid w:val="503D086C"/>
    <w:rsid w:val="50466DD0"/>
    <w:rsid w:val="50484724"/>
    <w:rsid w:val="50495E01"/>
    <w:rsid w:val="504B633D"/>
    <w:rsid w:val="50537A87"/>
    <w:rsid w:val="50547C84"/>
    <w:rsid w:val="50646EED"/>
    <w:rsid w:val="5071629E"/>
    <w:rsid w:val="50724B5C"/>
    <w:rsid w:val="50725523"/>
    <w:rsid w:val="507951E5"/>
    <w:rsid w:val="508059C1"/>
    <w:rsid w:val="508B57B5"/>
    <w:rsid w:val="509E34FE"/>
    <w:rsid w:val="50A660C9"/>
    <w:rsid w:val="50A778E0"/>
    <w:rsid w:val="50FF2E7D"/>
    <w:rsid w:val="51073E43"/>
    <w:rsid w:val="51156D0F"/>
    <w:rsid w:val="51203B26"/>
    <w:rsid w:val="51295F14"/>
    <w:rsid w:val="512D3CBD"/>
    <w:rsid w:val="51310B49"/>
    <w:rsid w:val="51514842"/>
    <w:rsid w:val="515E1472"/>
    <w:rsid w:val="515F086A"/>
    <w:rsid w:val="515F761D"/>
    <w:rsid w:val="517118C0"/>
    <w:rsid w:val="517C4B34"/>
    <w:rsid w:val="517F4DE1"/>
    <w:rsid w:val="51883C69"/>
    <w:rsid w:val="518C7BBC"/>
    <w:rsid w:val="51920990"/>
    <w:rsid w:val="519514E3"/>
    <w:rsid w:val="519A049B"/>
    <w:rsid w:val="519A29FC"/>
    <w:rsid w:val="51A35111"/>
    <w:rsid w:val="51A5650D"/>
    <w:rsid w:val="51B42966"/>
    <w:rsid w:val="51E00DDA"/>
    <w:rsid w:val="51E152C2"/>
    <w:rsid w:val="51E225E7"/>
    <w:rsid w:val="51E25880"/>
    <w:rsid w:val="51E316F4"/>
    <w:rsid w:val="51E87454"/>
    <w:rsid w:val="51FD2545"/>
    <w:rsid w:val="51FE7376"/>
    <w:rsid w:val="51FF0ABE"/>
    <w:rsid w:val="520A4A15"/>
    <w:rsid w:val="520F6B6D"/>
    <w:rsid w:val="52382C99"/>
    <w:rsid w:val="523A6030"/>
    <w:rsid w:val="523F7BD8"/>
    <w:rsid w:val="523F7C19"/>
    <w:rsid w:val="524F3CA1"/>
    <w:rsid w:val="52505AF4"/>
    <w:rsid w:val="52507D9C"/>
    <w:rsid w:val="525D0C24"/>
    <w:rsid w:val="52635E73"/>
    <w:rsid w:val="527741E0"/>
    <w:rsid w:val="52871C71"/>
    <w:rsid w:val="528D1B79"/>
    <w:rsid w:val="52A5250F"/>
    <w:rsid w:val="52AA5C48"/>
    <w:rsid w:val="52C463B7"/>
    <w:rsid w:val="52DE6616"/>
    <w:rsid w:val="52F004B9"/>
    <w:rsid w:val="53083E7A"/>
    <w:rsid w:val="530F41E7"/>
    <w:rsid w:val="53120BF2"/>
    <w:rsid w:val="53186F49"/>
    <w:rsid w:val="53283620"/>
    <w:rsid w:val="532C6917"/>
    <w:rsid w:val="53333618"/>
    <w:rsid w:val="533C0A3A"/>
    <w:rsid w:val="533F5D7D"/>
    <w:rsid w:val="53482306"/>
    <w:rsid w:val="53534097"/>
    <w:rsid w:val="535439DF"/>
    <w:rsid w:val="536876E6"/>
    <w:rsid w:val="53734BF9"/>
    <w:rsid w:val="53737059"/>
    <w:rsid w:val="538803D3"/>
    <w:rsid w:val="538F2279"/>
    <w:rsid w:val="539211E6"/>
    <w:rsid w:val="53944033"/>
    <w:rsid w:val="53AA04C8"/>
    <w:rsid w:val="53B00094"/>
    <w:rsid w:val="53CE472A"/>
    <w:rsid w:val="53CE7C1E"/>
    <w:rsid w:val="53D778B5"/>
    <w:rsid w:val="53DD432A"/>
    <w:rsid w:val="53E46F91"/>
    <w:rsid w:val="53F749FD"/>
    <w:rsid w:val="53FB60A2"/>
    <w:rsid w:val="53FE0C29"/>
    <w:rsid w:val="53FE0F19"/>
    <w:rsid w:val="54101AC0"/>
    <w:rsid w:val="54164797"/>
    <w:rsid w:val="541770AB"/>
    <w:rsid w:val="541C6A9D"/>
    <w:rsid w:val="542A0E21"/>
    <w:rsid w:val="54334A4A"/>
    <w:rsid w:val="543B2433"/>
    <w:rsid w:val="543E1273"/>
    <w:rsid w:val="54521ED9"/>
    <w:rsid w:val="545B0413"/>
    <w:rsid w:val="545B603C"/>
    <w:rsid w:val="54612926"/>
    <w:rsid w:val="546615BC"/>
    <w:rsid w:val="54692FC1"/>
    <w:rsid w:val="546C2A3B"/>
    <w:rsid w:val="547259C5"/>
    <w:rsid w:val="547331BD"/>
    <w:rsid w:val="54771D79"/>
    <w:rsid w:val="547C0EFD"/>
    <w:rsid w:val="548B151F"/>
    <w:rsid w:val="548B44F0"/>
    <w:rsid w:val="548E002D"/>
    <w:rsid w:val="548E147C"/>
    <w:rsid w:val="549C186D"/>
    <w:rsid w:val="54A4247F"/>
    <w:rsid w:val="54AE73AF"/>
    <w:rsid w:val="54C8150D"/>
    <w:rsid w:val="54C8621B"/>
    <w:rsid w:val="54D62025"/>
    <w:rsid w:val="54DB340B"/>
    <w:rsid w:val="54DE618C"/>
    <w:rsid w:val="54E87748"/>
    <w:rsid w:val="54F21B11"/>
    <w:rsid w:val="55050D9B"/>
    <w:rsid w:val="551256E4"/>
    <w:rsid w:val="552A2033"/>
    <w:rsid w:val="554D66BA"/>
    <w:rsid w:val="555C2851"/>
    <w:rsid w:val="556E5FCE"/>
    <w:rsid w:val="558A55CB"/>
    <w:rsid w:val="558D6387"/>
    <w:rsid w:val="55AE1576"/>
    <w:rsid w:val="55BA635D"/>
    <w:rsid w:val="55C31E8E"/>
    <w:rsid w:val="55C545CA"/>
    <w:rsid w:val="55C83F54"/>
    <w:rsid w:val="55CC509F"/>
    <w:rsid w:val="55D32AC1"/>
    <w:rsid w:val="55DB1215"/>
    <w:rsid w:val="55E83201"/>
    <w:rsid w:val="55E939CB"/>
    <w:rsid w:val="55EF6528"/>
    <w:rsid w:val="55F673EE"/>
    <w:rsid w:val="55F90D97"/>
    <w:rsid w:val="55FD2401"/>
    <w:rsid w:val="55FD6AE1"/>
    <w:rsid w:val="56025123"/>
    <w:rsid w:val="560972E1"/>
    <w:rsid w:val="563C1889"/>
    <w:rsid w:val="56447CA6"/>
    <w:rsid w:val="56581F41"/>
    <w:rsid w:val="56586F07"/>
    <w:rsid w:val="565F32A9"/>
    <w:rsid w:val="56625D18"/>
    <w:rsid w:val="56725202"/>
    <w:rsid w:val="567B5D18"/>
    <w:rsid w:val="56843719"/>
    <w:rsid w:val="5684717E"/>
    <w:rsid w:val="56906889"/>
    <w:rsid w:val="56915919"/>
    <w:rsid w:val="56933CBB"/>
    <w:rsid w:val="56A64D3F"/>
    <w:rsid w:val="56A76D24"/>
    <w:rsid w:val="56AA6D66"/>
    <w:rsid w:val="56BB0778"/>
    <w:rsid w:val="56BB3E74"/>
    <w:rsid w:val="56BC5CD0"/>
    <w:rsid w:val="56C20FBF"/>
    <w:rsid w:val="56CA52A6"/>
    <w:rsid w:val="56EB77E9"/>
    <w:rsid w:val="570026EA"/>
    <w:rsid w:val="570505AD"/>
    <w:rsid w:val="571821D8"/>
    <w:rsid w:val="571A2C2C"/>
    <w:rsid w:val="572155DD"/>
    <w:rsid w:val="573B7068"/>
    <w:rsid w:val="573E203F"/>
    <w:rsid w:val="5755679B"/>
    <w:rsid w:val="57614AC2"/>
    <w:rsid w:val="576A06C2"/>
    <w:rsid w:val="576C0D29"/>
    <w:rsid w:val="57763C1B"/>
    <w:rsid w:val="5788182B"/>
    <w:rsid w:val="578B7346"/>
    <w:rsid w:val="578F663E"/>
    <w:rsid w:val="579A11A4"/>
    <w:rsid w:val="579F23AB"/>
    <w:rsid w:val="57B77413"/>
    <w:rsid w:val="57BD0476"/>
    <w:rsid w:val="57BD29CB"/>
    <w:rsid w:val="57CD3335"/>
    <w:rsid w:val="57D06DE2"/>
    <w:rsid w:val="57DA6D1F"/>
    <w:rsid w:val="57DB0A49"/>
    <w:rsid w:val="57E37FC4"/>
    <w:rsid w:val="57E817C6"/>
    <w:rsid w:val="57FA1119"/>
    <w:rsid w:val="58096C55"/>
    <w:rsid w:val="582D1A29"/>
    <w:rsid w:val="582E2BB3"/>
    <w:rsid w:val="5839609C"/>
    <w:rsid w:val="58444CC2"/>
    <w:rsid w:val="585025C8"/>
    <w:rsid w:val="587548B1"/>
    <w:rsid w:val="58776C49"/>
    <w:rsid w:val="58874507"/>
    <w:rsid w:val="58971542"/>
    <w:rsid w:val="58AC4674"/>
    <w:rsid w:val="58BB2CCE"/>
    <w:rsid w:val="58BE6112"/>
    <w:rsid w:val="58D20053"/>
    <w:rsid w:val="58D42DAD"/>
    <w:rsid w:val="58DE6453"/>
    <w:rsid w:val="58E103CA"/>
    <w:rsid w:val="58EF27CC"/>
    <w:rsid w:val="58F96AD5"/>
    <w:rsid w:val="5936262A"/>
    <w:rsid w:val="593F5818"/>
    <w:rsid w:val="59451826"/>
    <w:rsid w:val="59504B33"/>
    <w:rsid w:val="59631BD7"/>
    <w:rsid w:val="59643DFA"/>
    <w:rsid w:val="59682812"/>
    <w:rsid w:val="596F6C68"/>
    <w:rsid w:val="596F6D41"/>
    <w:rsid w:val="59847CD5"/>
    <w:rsid w:val="598E1C6F"/>
    <w:rsid w:val="59B652CD"/>
    <w:rsid w:val="59C023EE"/>
    <w:rsid w:val="59C534E4"/>
    <w:rsid w:val="59DB6262"/>
    <w:rsid w:val="59DB632D"/>
    <w:rsid w:val="59E11A30"/>
    <w:rsid w:val="59E438B0"/>
    <w:rsid w:val="59ED18DF"/>
    <w:rsid w:val="59EE6CB0"/>
    <w:rsid w:val="59F307EB"/>
    <w:rsid w:val="59F879FE"/>
    <w:rsid w:val="59FE1424"/>
    <w:rsid w:val="5A182841"/>
    <w:rsid w:val="5A1A5C7B"/>
    <w:rsid w:val="5A207F68"/>
    <w:rsid w:val="5A274C4D"/>
    <w:rsid w:val="5A2A7B78"/>
    <w:rsid w:val="5A2D7347"/>
    <w:rsid w:val="5A32139F"/>
    <w:rsid w:val="5A3254DF"/>
    <w:rsid w:val="5A461B9A"/>
    <w:rsid w:val="5A463B4A"/>
    <w:rsid w:val="5A4A2EAD"/>
    <w:rsid w:val="5A4D2B25"/>
    <w:rsid w:val="5A546FA8"/>
    <w:rsid w:val="5A5F28FD"/>
    <w:rsid w:val="5A6C203F"/>
    <w:rsid w:val="5A774E27"/>
    <w:rsid w:val="5A880FF9"/>
    <w:rsid w:val="5A8E3893"/>
    <w:rsid w:val="5A922BF7"/>
    <w:rsid w:val="5A9742D1"/>
    <w:rsid w:val="5A983F92"/>
    <w:rsid w:val="5A9B748F"/>
    <w:rsid w:val="5A9E322B"/>
    <w:rsid w:val="5AA87785"/>
    <w:rsid w:val="5AAA1FD4"/>
    <w:rsid w:val="5AB10625"/>
    <w:rsid w:val="5AB77BE8"/>
    <w:rsid w:val="5AC65F2A"/>
    <w:rsid w:val="5AD93709"/>
    <w:rsid w:val="5ADF059E"/>
    <w:rsid w:val="5AEB4AA4"/>
    <w:rsid w:val="5AF12E6B"/>
    <w:rsid w:val="5AFB5091"/>
    <w:rsid w:val="5AFE2BC8"/>
    <w:rsid w:val="5B01797D"/>
    <w:rsid w:val="5B212A81"/>
    <w:rsid w:val="5B297764"/>
    <w:rsid w:val="5B2A625C"/>
    <w:rsid w:val="5B2D6ED3"/>
    <w:rsid w:val="5B3C2D10"/>
    <w:rsid w:val="5B4448D8"/>
    <w:rsid w:val="5B5D5E4F"/>
    <w:rsid w:val="5B742F33"/>
    <w:rsid w:val="5B7A0D41"/>
    <w:rsid w:val="5B83579D"/>
    <w:rsid w:val="5BA31FB9"/>
    <w:rsid w:val="5BAC4FF4"/>
    <w:rsid w:val="5BB27E5E"/>
    <w:rsid w:val="5BC60BA3"/>
    <w:rsid w:val="5BCC6B1C"/>
    <w:rsid w:val="5BD6006A"/>
    <w:rsid w:val="5BE31873"/>
    <w:rsid w:val="5BE936BD"/>
    <w:rsid w:val="5BF47A0A"/>
    <w:rsid w:val="5BF9341D"/>
    <w:rsid w:val="5C0E7342"/>
    <w:rsid w:val="5C1338EF"/>
    <w:rsid w:val="5C214502"/>
    <w:rsid w:val="5C262FC6"/>
    <w:rsid w:val="5C390313"/>
    <w:rsid w:val="5C443FCE"/>
    <w:rsid w:val="5C520ADA"/>
    <w:rsid w:val="5C564967"/>
    <w:rsid w:val="5C5F0030"/>
    <w:rsid w:val="5C692042"/>
    <w:rsid w:val="5C6946A4"/>
    <w:rsid w:val="5C6C492B"/>
    <w:rsid w:val="5C884E5D"/>
    <w:rsid w:val="5C8B0475"/>
    <w:rsid w:val="5C8D0FC5"/>
    <w:rsid w:val="5C9106C3"/>
    <w:rsid w:val="5C955EC0"/>
    <w:rsid w:val="5C9F7F2A"/>
    <w:rsid w:val="5CA30664"/>
    <w:rsid w:val="5CA417A3"/>
    <w:rsid w:val="5CAA6596"/>
    <w:rsid w:val="5CDA5B6C"/>
    <w:rsid w:val="5CE30744"/>
    <w:rsid w:val="5CE425C9"/>
    <w:rsid w:val="5CEB28CB"/>
    <w:rsid w:val="5CEF1CBC"/>
    <w:rsid w:val="5CF10412"/>
    <w:rsid w:val="5D1A5825"/>
    <w:rsid w:val="5D235E30"/>
    <w:rsid w:val="5D2660D1"/>
    <w:rsid w:val="5D485B04"/>
    <w:rsid w:val="5D4D732C"/>
    <w:rsid w:val="5D574356"/>
    <w:rsid w:val="5D5829E9"/>
    <w:rsid w:val="5D596DBA"/>
    <w:rsid w:val="5D631B8B"/>
    <w:rsid w:val="5D6457B9"/>
    <w:rsid w:val="5D726B3D"/>
    <w:rsid w:val="5D752412"/>
    <w:rsid w:val="5D7D5059"/>
    <w:rsid w:val="5D7D515F"/>
    <w:rsid w:val="5D884096"/>
    <w:rsid w:val="5D9620F7"/>
    <w:rsid w:val="5D986B66"/>
    <w:rsid w:val="5DB912F4"/>
    <w:rsid w:val="5DBB13D7"/>
    <w:rsid w:val="5DBF74B8"/>
    <w:rsid w:val="5DD10F49"/>
    <w:rsid w:val="5DD11042"/>
    <w:rsid w:val="5DD5481B"/>
    <w:rsid w:val="5DD91030"/>
    <w:rsid w:val="5DE114AA"/>
    <w:rsid w:val="5DE86B59"/>
    <w:rsid w:val="5E1428AE"/>
    <w:rsid w:val="5E205A4E"/>
    <w:rsid w:val="5E212DF1"/>
    <w:rsid w:val="5E3110E5"/>
    <w:rsid w:val="5E3C57EA"/>
    <w:rsid w:val="5E3F3634"/>
    <w:rsid w:val="5E4F5738"/>
    <w:rsid w:val="5E58296C"/>
    <w:rsid w:val="5E5C0C2C"/>
    <w:rsid w:val="5E606BDF"/>
    <w:rsid w:val="5E7A17D7"/>
    <w:rsid w:val="5E847D9B"/>
    <w:rsid w:val="5E8A4D9E"/>
    <w:rsid w:val="5E9B7690"/>
    <w:rsid w:val="5EAA5BA1"/>
    <w:rsid w:val="5ED6366D"/>
    <w:rsid w:val="5EE07DC6"/>
    <w:rsid w:val="5EE27AAF"/>
    <w:rsid w:val="5EE64921"/>
    <w:rsid w:val="5F055ED7"/>
    <w:rsid w:val="5F110338"/>
    <w:rsid w:val="5F2503CE"/>
    <w:rsid w:val="5F2B3548"/>
    <w:rsid w:val="5F31250F"/>
    <w:rsid w:val="5F365179"/>
    <w:rsid w:val="5F447BF4"/>
    <w:rsid w:val="5F4537C9"/>
    <w:rsid w:val="5F4A6132"/>
    <w:rsid w:val="5F542301"/>
    <w:rsid w:val="5F5A78E8"/>
    <w:rsid w:val="5F701F48"/>
    <w:rsid w:val="5F7C2157"/>
    <w:rsid w:val="5F804ACF"/>
    <w:rsid w:val="5F84245F"/>
    <w:rsid w:val="5F905E52"/>
    <w:rsid w:val="5F9942E4"/>
    <w:rsid w:val="5FA20682"/>
    <w:rsid w:val="5FA20F74"/>
    <w:rsid w:val="5FA80ACB"/>
    <w:rsid w:val="5FB12164"/>
    <w:rsid w:val="5FB32594"/>
    <w:rsid w:val="5FBF72F6"/>
    <w:rsid w:val="5FC72EBA"/>
    <w:rsid w:val="5FCD1FDA"/>
    <w:rsid w:val="5FD02D85"/>
    <w:rsid w:val="5FD449F1"/>
    <w:rsid w:val="5FD963C4"/>
    <w:rsid w:val="5FEA546F"/>
    <w:rsid w:val="5FEC3CF8"/>
    <w:rsid w:val="60003BD7"/>
    <w:rsid w:val="600129B8"/>
    <w:rsid w:val="600E6828"/>
    <w:rsid w:val="601011A4"/>
    <w:rsid w:val="60112F93"/>
    <w:rsid w:val="601226A0"/>
    <w:rsid w:val="60163F36"/>
    <w:rsid w:val="6026583C"/>
    <w:rsid w:val="6035205D"/>
    <w:rsid w:val="604014BD"/>
    <w:rsid w:val="604329EE"/>
    <w:rsid w:val="6046616A"/>
    <w:rsid w:val="60592E65"/>
    <w:rsid w:val="605A0800"/>
    <w:rsid w:val="60622ED8"/>
    <w:rsid w:val="60635BA1"/>
    <w:rsid w:val="606370E4"/>
    <w:rsid w:val="6068426A"/>
    <w:rsid w:val="607B18D4"/>
    <w:rsid w:val="6090021A"/>
    <w:rsid w:val="60A318CF"/>
    <w:rsid w:val="60B76E55"/>
    <w:rsid w:val="60C234A4"/>
    <w:rsid w:val="60C3551E"/>
    <w:rsid w:val="60C37856"/>
    <w:rsid w:val="60C91775"/>
    <w:rsid w:val="60D26862"/>
    <w:rsid w:val="60D4508C"/>
    <w:rsid w:val="60DA5263"/>
    <w:rsid w:val="60DD1187"/>
    <w:rsid w:val="60E2450A"/>
    <w:rsid w:val="60E406C5"/>
    <w:rsid w:val="60F72D77"/>
    <w:rsid w:val="610C11B9"/>
    <w:rsid w:val="610E472A"/>
    <w:rsid w:val="610F1740"/>
    <w:rsid w:val="61122650"/>
    <w:rsid w:val="611334A9"/>
    <w:rsid w:val="612D3BFE"/>
    <w:rsid w:val="612F6DAB"/>
    <w:rsid w:val="613433DC"/>
    <w:rsid w:val="61384957"/>
    <w:rsid w:val="61385889"/>
    <w:rsid w:val="6142701C"/>
    <w:rsid w:val="614433AC"/>
    <w:rsid w:val="614C30FD"/>
    <w:rsid w:val="61561F17"/>
    <w:rsid w:val="615C7A52"/>
    <w:rsid w:val="615C7C4A"/>
    <w:rsid w:val="61604088"/>
    <w:rsid w:val="616A61D5"/>
    <w:rsid w:val="618A4A4C"/>
    <w:rsid w:val="618C0CC4"/>
    <w:rsid w:val="618D258D"/>
    <w:rsid w:val="61946904"/>
    <w:rsid w:val="61B17AB0"/>
    <w:rsid w:val="61B84A65"/>
    <w:rsid w:val="61BB15D6"/>
    <w:rsid w:val="61BF09A2"/>
    <w:rsid w:val="61C25D7F"/>
    <w:rsid w:val="61C9451F"/>
    <w:rsid w:val="61CB53E0"/>
    <w:rsid w:val="61D4469A"/>
    <w:rsid w:val="61D90D30"/>
    <w:rsid w:val="61F6122D"/>
    <w:rsid w:val="620971D5"/>
    <w:rsid w:val="621659B8"/>
    <w:rsid w:val="621C71EC"/>
    <w:rsid w:val="622173CD"/>
    <w:rsid w:val="622B7CA0"/>
    <w:rsid w:val="623608E8"/>
    <w:rsid w:val="623A7892"/>
    <w:rsid w:val="623D0BAE"/>
    <w:rsid w:val="6244178C"/>
    <w:rsid w:val="62486E45"/>
    <w:rsid w:val="62532280"/>
    <w:rsid w:val="625760E7"/>
    <w:rsid w:val="62650CB4"/>
    <w:rsid w:val="62825603"/>
    <w:rsid w:val="628B5ABF"/>
    <w:rsid w:val="629B5BA2"/>
    <w:rsid w:val="62A46496"/>
    <w:rsid w:val="62A87DAD"/>
    <w:rsid w:val="62AC0A73"/>
    <w:rsid w:val="62B1577A"/>
    <w:rsid w:val="62DC69AC"/>
    <w:rsid w:val="62DE183C"/>
    <w:rsid w:val="62EC5995"/>
    <w:rsid w:val="63035AAE"/>
    <w:rsid w:val="63071BC4"/>
    <w:rsid w:val="63267295"/>
    <w:rsid w:val="632A1023"/>
    <w:rsid w:val="632B0BD0"/>
    <w:rsid w:val="6332258D"/>
    <w:rsid w:val="633C2A85"/>
    <w:rsid w:val="633C5412"/>
    <w:rsid w:val="63444771"/>
    <w:rsid w:val="634928DE"/>
    <w:rsid w:val="634B073F"/>
    <w:rsid w:val="634D68FE"/>
    <w:rsid w:val="634F3E51"/>
    <w:rsid w:val="635D3F65"/>
    <w:rsid w:val="63606466"/>
    <w:rsid w:val="63713EB8"/>
    <w:rsid w:val="63756C1C"/>
    <w:rsid w:val="637B19D0"/>
    <w:rsid w:val="6381520F"/>
    <w:rsid w:val="63867353"/>
    <w:rsid w:val="63980191"/>
    <w:rsid w:val="639C00B9"/>
    <w:rsid w:val="63C33721"/>
    <w:rsid w:val="63C86BCE"/>
    <w:rsid w:val="63E305A0"/>
    <w:rsid w:val="63E92393"/>
    <w:rsid w:val="63FA355B"/>
    <w:rsid w:val="63FD2DBD"/>
    <w:rsid w:val="63FF5DF0"/>
    <w:rsid w:val="64044C70"/>
    <w:rsid w:val="64150BC6"/>
    <w:rsid w:val="64187C7E"/>
    <w:rsid w:val="64321EF7"/>
    <w:rsid w:val="645A75BE"/>
    <w:rsid w:val="64723A67"/>
    <w:rsid w:val="64787980"/>
    <w:rsid w:val="647A1D82"/>
    <w:rsid w:val="648126E1"/>
    <w:rsid w:val="649067CD"/>
    <w:rsid w:val="649A60F0"/>
    <w:rsid w:val="649D444A"/>
    <w:rsid w:val="649F6F59"/>
    <w:rsid w:val="64AB1B68"/>
    <w:rsid w:val="64AC49FD"/>
    <w:rsid w:val="64B30DA6"/>
    <w:rsid w:val="64BF7F71"/>
    <w:rsid w:val="64C33040"/>
    <w:rsid w:val="64CC3608"/>
    <w:rsid w:val="64DB265F"/>
    <w:rsid w:val="64DD345E"/>
    <w:rsid w:val="64EB04E9"/>
    <w:rsid w:val="64EF1C2C"/>
    <w:rsid w:val="64F00103"/>
    <w:rsid w:val="64F05BB2"/>
    <w:rsid w:val="6500537B"/>
    <w:rsid w:val="65163C7B"/>
    <w:rsid w:val="651D787A"/>
    <w:rsid w:val="65295B20"/>
    <w:rsid w:val="652968A6"/>
    <w:rsid w:val="652E594F"/>
    <w:rsid w:val="653E6673"/>
    <w:rsid w:val="6543568B"/>
    <w:rsid w:val="655A60A9"/>
    <w:rsid w:val="655F156F"/>
    <w:rsid w:val="656062AF"/>
    <w:rsid w:val="65652AAB"/>
    <w:rsid w:val="656C581B"/>
    <w:rsid w:val="65791AE5"/>
    <w:rsid w:val="659A0289"/>
    <w:rsid w:val="659D3A81"/>
    <w:rsid w:val="659F1910"/>
    <w:rsid w:val="65AA39DE"/>
    <w:rsid w:val="65B83D5D"/>
    <w:rsid w:val="65BD12C3"/>
    <w:rsid w:val="65C67FD2"/>
    <w:rsid w:val="65CD2791"/>
    <w:rsid w:val="65D323F8"/>
    <w:rsid w:val="65DD6E20"/>
    <w:rsid w:val="65DE0645"/>
    <w:rsid w:val="65FA74A1"/>
    <w:rsid w:val="660A149E"/>
    <w:rsid w:val="660F7CA4"/>
    <w:rsid w:val="6610418A"/>
    <w:rsid w:val="661C0B75"/>
    <w:rsid w:val="663454E3"/>
    <w:rsid w:val="663D4F8A"/>
    <w:rsid w:val="66571ACA"/>
    <w:rsid w:val="665C3E75"/>
    <w:rsid w:val="66656A28"/>
    <w:rsid w:val="66662C8A"/>
    <w:rsid w:val="66670790"/>
    <w:rsid w:val="66710B22"/>
    <w:rsid w:val="66793CC8"/>
    <w:rsid w:val="667D03FB"/>
    <w:rsid w:val="667F53A1"/>
    <w:rsid w:val="668E39FE"/>
    <w:rsid w:val="669140EF"/>
    <w:rsid w:val="66954BB3"/>
    <w:rsid w:val="66982174"/>
    <w:rsid w:val="66AA38D2"/>
    <w:rsid w:val="66AB5099"/>
    <w:rsid w:val="66AD03BE"/>
    <w:rsid w:val="66B04ED5"/>
    <w:rsid w:val="66BF1F1F"/>
    <w:rsid w:val="66C312F2"/>
    <w:rsid w:val="66DA1F4A"/>
    <w:rsid w:val="66DF6748"/>
    <w:rsid w:val="66E41A17"/>
    <w:rsid w:val="66F742EF"/>
    <w:rsid w:val="670A4C3D"/>
    <w:rsid w:val="67316262"/>
    <w:rsid w:val="673C6532"/>
    <w:rsid w:val="67447FE7"/>
    <w:rsid w:val="674628EC"/>
    <w:rsid w:val="674B6B89"/>
    <w:rsid w:val="67507F49"/>
    <w:rsid w:val="67567FEC"/>
    <w:rsid w:val="67694528"/>
    <w:rsid w:val="67785AF4"/>
    <w:rsid w:val="677C5AA5"/>
    <w:rsid w:val="677D7A7E"/>
    <w:rsid w:val="67832D32"/>
    <w:rsid w:val="678370DB"/>
    <w:rsid w:val="6784414D"/>
    <w:rsid w:val="6789200F"/>
    <w:rsid w:val="678A3166"/>
    <w:rsid w:val="678A48BD"/>
    <w:rsid w:val="678C30B7"/>
    <w:rsid w:val="67951E51"/>
    <w:rsid w:val="679E11DF"/>
    <w:rsid w:val="67B10AD6"/>
    <w:rsid w:val="67B94D1B"/>
    <w:rsid w:val="67BC63B3"/>
    <w:rsid w:val="67BD0B69"/>
    <w:rsid w:val="67C51A9B"/>
    <w:rsid w:val="67E45ED1"/>
    <w:rsid w:val="67EF31BE"/>
    <w:rsid w:val="67F115DA"/>
    <w:rsid w:val="67FE5726"/>
    <w:rsid w:val="680B1D76"/>
    <w:rsid w:val="68181F58"/>
    <w:rsid w:val="681843FB"/>
    <w:rsid w:val="681C5E18"/>
    <w:rsid w:val="681D2631"/>
    <w:rsid w:val="68244A7E"/>
    <w:rsid w:val="68290A01"/>
    <w:rsid w:val="68850431"/>
    <w:rsid w:val="68870FC2"/>
    <w:rsid w:val="68947017"/>
    <w:rsid w:val="68972A39"/>
    <w:rsid w:val="68994BA3"/>
    <w:rsid w:val="689A32BA"/>
    <w:rsid w:val="68A25D2F"/>
    <w:rsid w:val="68A957BD"/>
    <w:rsid w:val="68AF5013"/>
    <w:rsid w:val="68B26D7B"/>
    <w:rsid w:val="68BC7049"/>
    <w:rsid w:val="68C52D1C"/>
    <w:rsid w:val="68C6524C"/>
    <w:rsid w:val="68C822D6"/>
    <w:rsid w:val="68CA1663"/>
    <w:rsid w:val="68CA59E3"/>
    <w:rsid w:val="68D337D7"/>
    <w:rsid w:val="68D33FC6"/>
    <w:rsid w:val="68DC5927"/>
    <w:rsid w:val="68E70C74"/>
    <w:rsid w:val="68EA59E2"/>
    <w:rsid w:val="68F36F47"/>
    <w:rsid w:val="68F414EB"/>
    <w:rsid w:val="68F55380"/>
    <w:rsid w:val="691B19D8"/>
    <w:rsid w:val="69234B3C"/>
    <w:rsid w:val="692564BF"/>
    <w:rsid w:val="692D7EB7"/>
    <w:rsid w:val="69396BD0"/>
    <w:rsid w:val="69473C41"/>
    <w:rsid w:val="694C5275"/>
    <w:rsid w:val="69822F22"/>
    <w:rsid w:val="69824277"/>
    <w:rsid w:val="69827AF5"/>
    <w:rsid w:val="698E1014"/>
    <w:rsid w:val="69945F67"/>
    <w:rsid w:val="69A103E4"/>
    <w:rsid w:val="69B621F8"/>
    <w:rsid w:val="69B74318"/>
    <w:rsid w:val="69BB3D08"/>
    <w:rsid w:val="69C349A4"/>
    <w:rsid w:val="69E84142"/>
    <w:rsid w:val="69F07181"/>
    <w:rsid w:val="6A06139B"/>
    <w:rsid w:val="6A0901A8"/>
    <w:rsid w:val="6A1F5A46"/>
    <w:rsid w:val="6A3F146F"/>
    <w:rsid w:val="6A4B792B"/>
    <w:rsid w:val="6A4F7B78"/>
    <w:rsid w:val="6A56578D"/>
    <w:rsid w:val="6A5B19F7"/>
    <w:rsid w:val="6A615A5D"/>
    <w:rsid w:val="6A696BCA"/>
    <w:rsid w:val="6A783E5F"/>
    <w:rsid w:val="6A7922A8"/>
    <w:rsid w:val="6A7928C4"/>
    <w:rsid w:val="6A87085B"/>
    <w:rsid w:val="6A8F51C6"/>
    <w:rsid w:val="6A8F7BC5"/>
    <w:rsid w:val="6AA24E0E"/>
    <w:rsid w:val="6AA632A6"/>
    <w:rsid w:val="6AB36225"/>
    <w:rsid w:val="6ACE0302"/>
    <w:rsid w:val="6ACF6E64"/>
    <w:rsid w:val="6ADB6845"/>
    <w:rsid w:val="6ADE7389"/>
    <w:rsid w:val="6AF21234"/>
    <w:rsid w:val="6AF653F9"/>
    <w:rsid w:val="6AFC6C66"/>
    <w:rsid w:val="6AFF0511"/>
    <w:rsid w:val="6B0A7C77"/>
    <w:rsid w:val="6B1005EC"/>
    <w:rsid w:val="6B182FA5"/>
    <w:rsid w:val="6B22210A"/>
    <w:rsid w:val="6B324A05"/>
    <w:rsid w:val="6B374850"/>
    <w:rsid w:val="6B4D4990"/>
    <w:rsid w:val="6B5B662E"/>
    <w:rsid w:val="6B5C4712"/>
    <w:rsid w:val="6B614395"/>
    <w:rsid w:val="6B683A35"/>
    <w:rsid w:val="6B6857D5"/>
    <w:rsid w:val="6B954C9A"/>
    <w:rsid w:val="6B9E3CD5"/>
    <w:rsid w:val="6BA35D51"/>
    <w:rsid w:val="6BA560C2"/>
    <w:rsid w:val="6BAA022B"/>
    <w:rsid w:val="6BAB1E49"/>
    <w:rsid w:val="6BBE75D2"/>
    <w:rsid w:val="6BC21DD9"/>
    <w:rsid w:val="6BD1396D"/>
    <w:rsid w:val="6BD17B3C"/>
    <w:rsid w:val="6BD3773F"/>
    <w:rsid w:val="6BD95093"/>
    <w:rsid w:val="6BE16667"/>
    <w:rsid w:val="6BEE73A9"/>
    <w:rsid w:val="6BFC3BCA"/>
    <w:rsid w:val="6C005B44"/>
    <w:rsid w:val="6C062E11"/>
    <w:rsid w:val="6C1F118E"/>
    <w:rsid w:val="6C3F4A40"/>
    <w:rsid w:val="6C526602"/>
    <w:rsid w:val="6C554176"/>
    <w:rsid w:val="6C5C1130"/>
    <w:rsid w:val="6C660F52"/>
    <w:rsid w:val="6C6B38C1"/>
    <w:rsid w:val="6C747626"/>
    <w:rsid w:val="6C864B34"/>
    <w:rsid w:val="6C8B7838"/>
    <w:rsid w:val="6C8E0282"/>
    <w:rsid w:val="6C8F1317"/>
    <w:rsid w:val="6C967BCA"/>
    <w:rsid w:val="6CB3554C"/>
    <w:rsid w:val="6CC771FC"/>
    <w:rsid w:val="6CD17B02"/>
    <w:rsid w:val="6CF06B54"/>
    <w:rsid w:val="6CF6047D"/>
    <w:rsid w:val="6D132A5A"/>
    <w:rsid w:val="6D1532B3"/>
    <w:rsid w:val="6D155ECE"/>
    <w:rsid w:val="6D1834E1"/>
    <w:rsid w:val="6D201275"/>
    <w:rsid w:val="6D31283C"/>
    <w:rsid w:val="6D314783"/>
    <w:rsid w:val="6D370CA4"/>
    <w:rsid w:val="6D3A5E74"/>
    <w:rsid w:val="6D417C66"/>
    <w:rsid w:val="6D455AAA"/>
    <w:rsid w:val="6D543BD0"/>
    <w:rsid w:val="6D64404B"/>
    <w:rsid w:val="6D6B75EE"/>
    <w:rsid w:val="6D6C568C"/>
    <w:rsid w:val="6D733DA1"/>
    <w:rsid w:val="6D75388E"/>
    <w:rsid w:val="6D7B7F89"/>
    <w:rsid w:val="6D7E0CF7"/>
    <w:rsid w:val="6D8C55EB"/>
    <w:rsid w:val="6D8D3058"/>
    <w:rsid w:val="6D9748C5"/>
    <w:rsid w:val="6D99254B"/>
    <w:rsid w:val="6DA30BC3"/>
    <w:rsid w:val="6DA758D9"/>
    <w:rsid w:val="6DB87E33"/>
    <w:rsid w:val="6DC6263C"/>
    <w:rsid w:val="6DC92DAD"/>
    <w:rsid w:val="6DCD2532"/>
    <w:rsid w:val="6DD84507"/>
    <w:rsid w:val="6DDB43AB"/>
    <w:rsid w:val="6DE00786"/>
    <w:rsid w:val="6DE45AEB"/>
    <w:rsid w:val="6DF61334"/>
    <w:rsid w:val="6DFB572B"/>
    <w:rsid w:val="6DFB7DA5"/>
    <w:rsid w:val="6E0776B9"/>
    <w:rsid w:val="6E0A3EAA"/>
    <w:rsid w:val="6E0D3EF7"/>
    <w:rsid w:val="6E135BD8"/>
    <w:rsid w:val="6E1901B1"/>
    <w:rsid w:val="6E1C4D77"/>
    <w:rsid w:val="6E1F1E37"/>
    <w:rsid w:val="6E212D6E"/>
    <w:rsid w:val="6E2F0FAB"/>
    <w:rsid w:val="6E335658"/>
    <w:rsid w:val="6E362672"/>
    <w:rsid w:val="6E392C53"/>
    <w:rsid w:val="6E3D56F4"/>
    <w:rsid w:val="6E4E3278"/>
    <w:rsid w:val="6E59689B"/>
    <w:rsid w:val="6E5A6A1C"/>
    <w:rsid w:val="6E5B71C0"/>
    <w:rsid w:val="6E6433F9"/>
    <w:rsid w:val="6E6B503D"/>
    <w:rsid w:val="6E956BC3"/>
    <w:rsid w:val="6E991315"/>
    <w:rsid w:val="6EA265D1"/>
    <w:rsid w:val="6EA26F03"/>
    <w:rsid w:val="6EA3522B"/>
    <w:rsid w:val="6EA47C2B"/>
    <w:rsid w:val="6EAC353E"/>
    <w:rsid w:val="6EB14735"/>
    <w:rsid w:val="6EBE48BF"/>
    <w:rsid w:val="6ED2262D"/>
    <w:rsid w:val="6EDA5573"/>
    <w:rsid w:val="6EDA5616"/>
    <w:rsid w:val="6EF62AAC"/>
    <w:rsid w:val="6F056282"/>
    <w:rsid w:val="6F077764"/>
    <w:rsid w:val="6F0C3D00"/>
    <w:rsid w:val="6F15493F"/>
    <w:rsid w:val="6F2A153C"/>
    <w:rsid w:val="6F3E4362"/>
    <w:rsid w:val="6F4B42E8"/>
    <w:rsid w:val="6F617227"/>
    <w:rsid w:val="6F6B5C4E"/>
    <w:rsid w:val="6F734559"/>
    <w:rsid w:val="6F825C1E"/>
    <w:rsid w:val="6F93287E"/>
    <w:rsid w:val="6F942716"/>
    <w:rsid w:val="6F9A7B04"/>
    <w:rsid w:val="6F9C1568"/>
    <w:rsid w:val="6FB52D5E"/>
    <w:rsid w:val="6FBB1DFA"/>
    <w:rsid w:val="6FD74F6C"/>
    <w:rsid w:val="6FD83D0F"/>
    <w:rsid w:val="6FD947F3"/>
    <w:rsid w:val="6FE12C95"/>
    <w:rsid w:val="6FE71B85"/>
    <w:rsid w:val="6FFC3D7E"/>
    <w:rsid w:val="701F5659"/>
    <w:rsid w:val="70250F68"/>
    <w:rsid w:val="703145A7"/>
    <w:rsid w:val="703A6D5D"/>
    <w:rsid w:val="70446AAE"/>
    <w:rsid w:val="704C1C35"/>
    <w:rsid w:val="704C4A98"/>
    <w:rsid w:val="706055E8"/>
    <w:rsid w:val="706A40AC"/>
    <w:rsid w:val="707572B2"/>
    <w:rsid w:val="707628C7"/>
    <w:rsid w:val="70794A5E"/>
    <w:rsid w:val="707C18EA"/>
    <w:rsid w:val="708A4F7B"/>
    <w:rsid w:val="709B426E"/>
    <w:rsid w:val="70A750A7"/>
    <w:rsid w:val="70BB15F3"/>
    <w:rsid w:val="70C154FC"/>
    <w:rsid w:val="70E84AEC"/>
    <w:rsid w:val="70F96243"/>
    <w:rsid w:val="70FF37C9"/>
    <w:rsid w:val="71067E3B"/>
    <w:rsid w:val="710732FF"/>
    <w:rsid w:val="71074F5E"/>
    <w:rsid w:val="711111D4"/>
    <w:rsid w:val="713456F7"/>
    <w:rsid w:val="71387B99"/>
    <w:rsid w:val="71411274"/>
    <w:rsid w:val="71413A4B"/>
    <w:rsid w:val="71632521"/>
    <w:rsid w:val="716B0386"/>
    <w:rsid w:val="716C5E31"/>
    <w:rsid w:val="716D7AB9"/>
    <w:rsid w:val="71711FC7"/>
    <w:rsid w:val="71721AA8"/>
    <w:rsid w:val="71846C71"/>
    <w:rsid w:val="71973551"/>
    <w:rsid w:val="71991A6D"/>
    <w:rsid w:val="719C17F2"/>
    <w:rsid w:val="719E60D0"/>
    <w:rsid w:val="71A3435D"/>
    <w:rsid w:val="71A35738"/>
    <w:rsid w:val="71B955D3"/>
    <w:rsid w:val="71C837CC"/>
    <w:rsid w:val="71CE5F96"/>
    <w:rsid w:val="71D17918"/>
    <w:rsid w:val="71DB0B9C"/>
    <w:rsid w:val="71E3128A"/>
    <w:rsid w:val="71FC785E"/>
    <w:rsid w:val="72125B99"/>
    <w:rsid w:val="72263E84"/>
    <w:rsid w:val="722A3347"/>
    <w:rsid w:val="722B4882"/>
    <w:rsid w:val="722C3DAE"/>
    <w:rsid w:val="72373CBD"/>
    <w:rsid w:val="723934EF"/>
    <w:rsid w:val="72525953"/>
    <w:rsid w:val="72544FAD"/>
    <w:rsid w:val="72557852"/>
    <w:rsid w:val="72583CE7"/>
    <w:rsid w:val="72601BB3"/>
    <w:rsid w:val="7267076B"/>
    <w:rsid w:val="72692866"/>
    <w:rsid w:val="72726632"/>
    <w:rsid w:val="72995594"/>
    <w:rsid w:val="72A14D25"/>
    <w:rsid w:val="72A3550B"/>
    <w:rsid w:val="72A86783"/>
    <w:rsid w:val="72AE755A"/>
    <w:rsid w:val="72B349A5"/>
    <w:rsid w:val="72BA0192"/>
    <w:rsid w:val="72CF79C4"/>
    <w:rsid w:val="72D16AAC"/>
    <w:rsid w:val="72D32F7F"/>
    <w:rsid w:val="72DF1751"/>
    <w:rsid w:val="72E5287E"/>
    <w:rsid w:val="72F019BA"/>
    <w:rsid w:val="72F53404"/>
    <w:rsid w:val="72F6249C"/>
    <w:rsid w:val="73082B14"/>
    <w:rsid w:val="73186491"/>
    <w:rsid w:val="732A1E54"/>
    <w:rsid w:val="733153D8"/>
    <w:rsid w:val="73374920"/>
    <w:rsid w:val="733805EB"/>
    <w:rsid w:val="733A4119"/>
    <w:rsid w:val="73401681"/>
    <w:rsid w:val="73504234"/>
    <w:rsid w:val="73540C75"/>
    <w:rsid w:val="735661EC"/>
    <w:rsid w:val="73587286"/>
    <w:rsid w:val="73604622"/>
    <w:rsid w:val="7361186A"/>
    <w:rsid w:val="7364676F"/>
    <w:rsid w:val="736B6270"/>
    <w:rsid w:val="7375450F"/>
    <w:rsid w:val="737D37CA"/>
    <w:rsid w:val="73833E81"/>
    <w:rsid w:val="73910BB8"/>
    <w:rsid w:val="73926BD1"/>
    <w:rsid w:val="73A25964"/>
    <w:rsid w:val="73B63370"/>
    <w:rsid w:val="73C54EAF"/>
    <w:rsid w:val="73D24952"/>
    <w:rsid w:val="73EC3586"/>
    <w:rsid w:val="73FD7578"/>
    <w:rsid w:val="74161B9C"/>
    <w:rsid w:val="741A22B6"/>
    <w:rsid w:val="741B15EF"/>
    <w:rsid w:val="741C7F02"/>
    <w:rsid w:val="741F3908"/>
    <w:rsid w:val="74307041"/>
    <w:rsid w:val="743F11C4"/>
    <w:rsid w:val="743F6613"/>
    <w:rsid w:val="74444987"/>
    <w:rsid w:val="74500728"/>
    <w:rsid w:val="746A6305"/>
    <w:rsid w:val="747264CC"/>
    <w:rsid w:val="74734748"/>
    <w:rsid w:val="74745021"/>
    <w:rsid w:val="74771A52"/>
    <w:rsid w:val="747D5EF4"/>
    <w:rsid w:val="747E5327"/>
    <w:rsid w:val="748549D0"/>
    <w:rsid w:val="749E4D2B"/>
    <w:rsid w:val="74A83346"/>
    <w:rsid w:val="74B17F48"/>
    <w:rsid w:val="74BA6A22"/>
    <w:rsid w:val="74C173A1"/>
    <w:rsid w:val="74CC7C4A"/>
    <w:rsid w:val="74DE7419"/>
    <w:rsid w:val="74E1053C"/>
    <w:rsid w:val="74E651E2"/>
    <w:rsid w:val="750B6EB0"/>
    <w:rsid w:val="750F0DD3"/>
    <w:rsid w:val="751B6754"/>
    <w:rsid w:val="75253DEA"/>
    <w:rsid w:val="75287A4E"/>
    <w:rsid w:val="75423F0F"/>
    <w:rsid w:val="75486D25"/>
    <w:rsid w:val="754A353D"/>
    <w:rsid w:val="754F473F"/>
    <w:rsid w:val="755E644B"/>
    <w:rsid w:val="756A152B"/>
    <w:rsid w:val="75750D24"/>
    <w:rsid w:val="75AE117D"/>
    <w:rsid w:val="75DC0DB2"/>
    <w:rsid w:val="75EC5F60"/>
    <w:rsid w:val="75F66BD0"/>
    <w:rsid w:val="760304B6"/>
    <w:rsid w:val="760948C0"/>
    <w:rsid w:val="761123D4"/>
    <w:rsid w:val="76124012"/>
    <w:rsid w:val="761901A9"/>
    <w:rsid w:val="762669CF"/>
    <w:rsid w:val="76276847"/>
    <w:rsid w:val="762A4AE3"/>
    <w:rsid w:val="76485178"/>
    <w:rsid w:val="764C78E8"/>
    <w:rsid w:val="76512197"/>
    <w:rsid w:val="76581794"/>
    <w:rsid w:val="76622CDE"/>
    <w:rsid w:val="76662B4C"/>
    <w:rsid w:val="76695029"/>
    <w:rsid w:val="766F367C"/>
    <w:rsid w:val="767226C0"/>
    <w:rsid w:val="767313FD"/>
    <w:rsid w:val="76791C78"/>
    <w:rsid w:val="767F5478"/>
    <w:rsid w:val="7683760B"/>
    <w:rsid w:val="76842217"/>
    <w:rsid w:val="768627DF"/>
    <w:rsid w:val="769455DF"/>
    <w:rsid w:val="769550CD"/>
    <w:rsid w:val="7698637C"/>
    <w:rsid w:val="76AD46C8"/>
    <w:rsid w:val="76AD4ED1"/>
    <w:rsid w:val="76C55B3A"/>
    <w:rsid w:val="76CC24FC"/>
    <w:rsid w:val="76CF1BF5"/>
    <w:rsid w:val="76D26B48"/>
    <w:rsid w:val="76F6426A"/>
    <w:rsid w:val="77010EF3"/>
    <w:rsid w:val="77024273"/>
    <w:rsid w:val="77024AA9"/>
    <w:rsid w:val="770C7D76"/>
    <w:rsid w:val="7713629A"/>
    <w:rsid w:val="771B15EA"/>
    <w:rsid w:val="77263EDB"/>
    <w:rsid w:val="77294BEE"/>
    <w:rsid w:val="772B378C"/>
    <w:rsid w:val="773E2853"/>
    <w:rsid w:val="773F440D"/>
    <w:rsid w:val="77445890"/>
    <w:rsid w:val="77540046"/>
    <w:rsid w:val="7761643E"/>
    <w:rsid w:val="7761657C"/>
    <w:rsid w:val="776F502D"/>
    <w:rsid w:val="777115EF"/>
    <w:rsid w:val="77815CE7"/>
    <w:rsid w:val="7784483B"/>
    <w:rsid w:val="77857A27"/>
    <w:rsid w:val="7786018C"/>
    <w:rsid w:val="778D1CD3"/>
    <w:rsid w:val="77911A44"/>
    <w:rsid w:val="779C1295"/>
    <w:rsid w:val="77A83CBE"/>
    <w:rsid w:val="77AE6298"/>
    <w:rsid w:val="77B151D6"/>
    <w:rsid w:val="77B74329"/>
    <w:rsid w:val="77C12C1C"/>
    <w:rsid w:val="77CC657A"/>
    <w:rsid w:val="77DB5F67"/>
    <w:rsid w:val="77E51EAD"/>
    <w:rsid w:val="77E663B0"/>
    <w:rsid w:val="77EB46CF"/>
    <w:rsid w:val="77F228A2"/>
    <w:rsid w:val="77F731AA"/>
    <w:rsid w:val="77FC395D"/>
    <w:rsid w:val="780355E6"/>
    <w:rsid w:val="78070C69"/>
    <w:rsid w:val="78095C1C"/>
    <w:rsid w:val="7825744C"/>
    <w:rsid w:val="782F3198"/>
    <w:rsid w:val="783A67DA"/>
    <w:rsid w:val="78420E1B"/>
    <w:rsid w:val="784E2CCD"/>
    <w:rsid w:val="785E3C13"/>
    <w:rsid w:val="785F426C"/>
    <w:rsid w:val="78693657"/>
    <w:rsid w:val="788B1B04"/>
    <w:rsid w:val="788D34AA"/>
    <w:rsid w:val="78970310"/>
    <w:rsid w:val="7898553C"/>
    <w:rsid w:val="78B51A0D"/>
    <w:rsid w:val="78C9311B"/>
    <w:rsid w:val="78D655B6"/>
    <w:rsid w:val="791D28D8"/>
    <w:rsid w:val="792961B0"/>
    <w:rsid w:val="792D06D1"/>
    <w:rsid w:val="7933575E"/>
    <w:rsid w:val="794B3A0C"/>
    <w:rsid w:val="794E3378"/>
    <w:rsid w:val="794E5FEB"/>
    <w:rsid w:val="795431CA"/>
    <w:rsid w:val="796676D4"/>
    <w:rsid w:val="79674BA0"/>
    <w:rsid w:val="79736FA1"/>
    <w:rsid w:val="79822413"/>
    <w:rsid w:val="7985460C"/>
    <w:rsid w:val="799279D0"/>
    <w:rsid w:val="79A93F79"/>
    <w:rsid w:val="79A97223"/>
    <w:rsid w:val="79AF7639"/>
    <w:rsid w:val="79B10F80"/>
    <w:rsid w:val="79B262EB"/>
    <w:rsid w:val="79D41055"/>
    <w:rsid w:val="79DA1F93"/>
    <w:rsid w:val="79E02817"/>
    <w:rsid w:val="79F622DE"/>
    <w:rsid w:val="7A0F6BED"/>
    <w:rsid w:val="7A1132AE"/>
    <w:rsid w:val="7A153E5C"/>
    <w:rsid w:val="7A354FC6"/>
    <w:rsid w:val="7A49123E"/>
    <w:rsid w:val="7A496C4E"/>
    <w:rsid w:val="7A5320AA"/>
    <w:rsid w:val="7A54081B"/>
    <w:rsid w:val="7A624805"/>
    <w:rsid w:val="7A706833"/>
    <w:rsid w:val="7A8A1EB2"/>
    <w:rsid w:val="7A9534A1"/>
    <w:rsid w:val="7A956DFD"/>
    <w:rsid w:val="7AA37343"/>
    <w:rsid w:val="7AA64C05"/>
    <w:rsid w:val="7AA82E8D"/>
    <w:rsid w:val="7AAF006A"/>
    <w:rsid w:val="7AB56F41"/>
    <w:rsid w:val="7AB64C4D"/>
    <w:rsid w:val="7AB82805"/>
    <w:rsid w:val="7ABD2D0B"/>
    <w:rsid w:val="7AC826CC"/>
    <w:rsid w:val="7AD62238"/>
    <w:rsid w:val="7AD95E4E"/>
    <w:rsid w:val="7ADB322E"/>
    <w:rsid w:val="7ADE145D"/>
    <w:rsid w:val="7ADF3346"/>
    <w:rsid w:val="7AE6427F"/>
    <w:rsid w:val="7AF5434A"/>
    <w:rsid w:val="7AFB1EA3"/>
    <w:rsid w:val="7B04569B"/>
    <w:rsid w:val="7B155B2E"/>
    <w:rsid w:val="7B2007A9"/>
    <w:rsid w:val="7B230AF4"/>
    <w:rsid w:val="7B295B49"/>
    <w:rsid w:val="7B327363"/>
    <w:rsid w:val="7B361BCB"/>
    <w:rsid w:val="7B374A89"/>
    <w:rsid w:val="7B3A3A97"/>
    <w:rsid w:val="7B4413B5"/>
    <w:rsid w:val="7B497E03"/>
    <w:rsid w:val="7B4B174C"/>
    <w:rsid w:val="7B4B4669"/>
    <w:rsid w:val="7B4E01CB"/>
    <w:rsid w:val="7B570007"/>
    <w:rsid w:val="7B6248C8"/>
    <w:rsid w:val="7B633CDE"/>
    <w:rsid w:val="7B674A8B"/>
    <w:rsid w:val="7B6D4750"/>
    <w:rsid w:val="7B781DB5"/>
    <w:rsid w:val="7B802B7B"/>
    <w:rsid w:val="7B94749B"/>
    <w:rsid w:val="7BA42189"/>
    <w:rsid w:val="7BA514A8"/>
    <w:rsid w:val="7BA60EB8"/>
    <w:rsid w:val="7BB14D46"/>
    <w:rsid w:val="7BB70DC8"/>
    <w:rsid w:val="7BBB3BC7"/>
    <w:rsid w:val="7BC158F9"/>
    <w:rsid w:val="7BC54CFA"/>
    <w:rsid w:val="7BC66568"/>
    <w:rsid w:val="7BC9648E"/>
    <w:rsid w:val="7BD213C7"/>
    <w:rsid w:val="7BD95938"/>
    <w:rsid w:val="7BDC54E9"/>
    <w:rsid w:val="7BE07E18"/>
    <w:rsid w:val="7BE71744"/>
    <w:rsid w:val="7BE733E6"/>
    <w:rsid w:val="7BF347B4"/>
    <w:rsid w:val="7C0F37AC"/>
    <w:rsid w:val="7C100BC1"/>
    <w:rsid w:val="7C2733BA"/>
    <w:rsid w:val="7C3A71BC"/>
    <w:rsid w:val="7C467D38"/>
    <w:rsid w:val="7C4B0F51"/>
    <w:rsid w:val="7C5105D7"/>
    <w:rsid w:val="7C6A68B0"/>
    <w:rsid w:val="7C74261B"/>
    <w:rsid w:val="7C7C534D"/>
    <w:rsid w:val="7CB151BB"/>
    <w:rsid w:val="7CB31136"/>
    <w:rsid w:val="7CC36BE4"/>
    <w:rsid w:val="7CC74348"/>
    <w:rsid w:val="7CC86685"/>
    <w:rsid w:val="7CCC19BC"/>
    <w:rsid w:val="7CD4699B"/>
    <w:rsid w:val="7CD94963"/>
    <w:rsid w:val="7CE02BC4"/>
    <w:rsid w:val="7CE174D7"/>
    <w:rsid w:val="7D06592C"/>
    <w:rsid w:val="7D0F2A5B"/>
    <w:rsid w:val="7D121171"/>
    <w:rsid w:val="7D157D30"/>
    <w:rsid w:val="7D1961B6"/>
    <w:rsid w:val="7D201665"/>
    <w:rsid w:val="7D2246DC"/>
    <w:rsid w:val="7D3042A5"/>
    <w:rsid w:val="7D306B37"/>
    <w:rsid w:val="7D546EE9"/>
    <w:rsid w:val="7D5F42CD"/>
    <w:rsid w:val="7D6146EB"/>
    <w:rsid w:val="7D714CA2"/>
    <w:rsid w:val="7D8860B7"/>
    <w:rsid w:val="7D8C4DE5"/>
    <w:rsid w:val="7D932436"/>
    <w:rsid w:val="7DA53880"/>
    <w:rsid w:val="7DA76622"/>
    <w:rsid w:val="7DAC73D0"/>
    <w:rsid w:val="7DAE7FFF"/>
    <w:rsid w:val="7DB13C5C"/>
    <w:rsid w:val="7DB14468"/>
    <w:rsid w:val="7DBC53DD"/>
    <w:rsid w:val="7DBF45AB"/>
    <w:rsid w:val="7DCC2F4E"/>
    <w:rsid w:val="7DCE612A"/>
    <w:rsid w:val="7DD202E6"/>
    <w:rsid w:val="7DD87DA2"/>
    <w:rsid w:val="7DE3549C"/>
    <w:rsid w:val="7DFD057F"/>
    <w:rsid w:val="7E050DDF"/>
    <w:rsid w:val="7E134848"/>
    <w:rsid w:val="7E171E01"/>
    <w:rsid w:val="7E230B31"/>
    <w:rsid w:val="7E2C73D6"/>
    <w:rsid w:val="7E2E63B2"/>
    <w:rsid w:val="7E320107"/>
    <w:rsid w:val="7E346A99"/>
    <w:rsid w:val="7E3E1377"/>
    <w:rsid w:val="7E580CA7"/>
    <w:rsid w:val="7E5C2B72"/>
    <w:rsid w:val="7E67317E"/>
    <w:rsid w:val="7E6921C8"/>
    <w:rsid w:val="7E710037"/>
    <w:rsid w:val="7E805BA9"/>
    <w:rsid w:val="7E8F5CD7"/>
    <w:rsid w:val="7E944B71"/>
    <w:rsid w:val="7E967CDF"/>
    <w:rsid w:val="7E990F39"/>
    <w:rsid w:val="7E9F17CF"/>
    <w:rsid w:val="7EA94A22"/>
    <w:rsid w:val="7EB41BAD"/>
    <w:rsid w:val="7ED262FC"/>
    <w:rsid w:val="7EDC6F5C"/>
    <w:rsid w:val="7F0B3635"/>
    <w:rsid w:val="7F144AEC"/>
    <w:rsid w:val="7F1729C7"/>
    <w:rsid w:val="7F1B114C"/>
    <w:rsid w:val="7F2731FB"/>
    <w:rsid w:val="7F355D0B"/>
    <w:rsid w:val="7F3B6EF2"/>
    <w:rsid w:val="7F4C6CB9"/>
    <w:rsid w:val="7F5A0139"/>
    <w:rsid w:val="7F5C4912"/>
    <w:rsid w:val="7F6175F4"/>
    <w:rsid w:val="7F6B530E"/>
    <w:rsid w:val="7F773F64"/>
    <w:rsid w:val="7F7B2E45"/>
    <w:rsid w:val="7F852E41"/>
    <w:rsid w:val="7F921CC1"/>
    <w:rsid w:val="7F924A38"/>
    <w:rsid w:val="7F97104D"/>
    <w:rsid w:val="7FA13257"/>
    <w:rsid w:val="7FAD16A6"/>
    <w:rsid w:val="7FCC0D9E"/>
    <w:rsid w:val="7FDF5B43"/>
    <w:rsid w:val="7FE3032E"/>
    <w:rsid w:val="7FEC4967"/>
    <w:rsid w:val="7FFE4625"/>
    <w:rsid w:val="7FFF1E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9"/>
    <w:pPr>
      <w:keepNext/>
      <w:keepLines/>
      <w:spacing w:line="578" w:lineRule="auto"/>
      <w:outlineLvl w:val="0"/>
    </w:pPr>
    <w:rPr>
      <w:b/>
      <w:bCs/>
      <w:kern w:val="44"/>
      <w:sz w:val="44"/>
      <w:szCs w:val="44"/>
    </w:rPr>
  </w:style>
  <w:style w:type="paragraph" w:styleId="5">
    <w:name w:val="heading 2"/>
    <w:basedOn w:val="1"/>
    <w:next w:val="1"/>
    <w:link w:val="30"/>
    <w:qFormat/>
    <w:uiPriority w:val="99"/>
    <w:pPr>
      <w:keepNext/>
      <w:keepLines/>
      <w:spacing w:line="416" w:lineRule="auto"/>
      <w:outlineLvl w:val="1"/>
    </w:pPr>
    <w:rPr>
      <w:rFonts w:ascii="Arial" w:hAnsi="Arial" w:eastAsia="黑体"/>
      <w:b/>
      <w:kern w:val="0"/>
      <w:sz w:val="32"/>
      <w:szCs w:val="20"/>
    </w:rPr>
  </w:style>
  <w:style w:type="character" w:default="1" w:styleId="21">
    <w:name w:val="Default Paragraph Font"/>
    <w:link w:val="22"/>
    <w:semiHidden/>
    <w:qFormat/>
    <w:uiPriority w:val="99"/>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32"/>
    <w:qFormat/>
    <w:uiPriority w:val="99"/>
    <w:pPr>
      <w:spacing w:after="120" w:line="240" w:lineRule="auto"/>
      <w:ind w:firstLine="420" w:firstLineChars="100"/>
    </w:pPr>
    <w:rPr>
      <w:rFonts w:ascii="Times New Roman" w:hAnsi="Times New Roman" w:eastAsia="宋体"/>
      <w:sz w:val="21"/>
      <w:szCs w:val="20"/>
    </w:rPr>
  </w:style>
  <w:style w:type="paragraph" w:styleId="3">
    <w:name w:val="Body Text"/>
    <w:basedOn w:val="1"/>
    <w:next w:val="1"/>
    <w:link w:val="31"/>
    <w:qFormat/>
    <w:uiPriority w:val="99"/>
    <w:pPr>
      <w:spacing w:line="360" w:lineRule="auto"/>
    </w:pPr>
    <w:rPr>
      <w:rFonts w:ascii="楷体_GB2312" w:hAnsi="宋体" w:eastAsia="楷体_GB2312"/>
      <w:sz w:val="28"/>
      <w:szCs w:val="28"/>
    </w:rPr>
  </w:style>
  <w:style w:type="paragraph" w:styleId="6">
    <w:name w:val="annotation text"/>
    <w:basedOn w:val="1"/>
    <w:link w:val="46"/>
    <w:semiHidden/>
    <w:qFormat/>
    <w:uiPriority w:val="99"/>
    <w:pPr>
      <w:jc w:val="left"/>
    </w:pPr>
  </w:style>
  <w:style w:type="paragraph" w:styleId="7">
    <w:name w:val="Body Text Indent"/>
    <w:basedOn w:val="1"/>
    <w:qFormat/>
    <w:uiPriority w:val="0"/>
    <w:pPr>
      <w:spacing w:after="120"/>
      <w:ind w:left="420" w:leftChars="200"/>
    </w:pPr>
  </w:style>
  <w:style w:type="paragraph" w:styleId="8">
    <w:name w:val="List 2"/>
    <w:basedOn w:val="1"/>
    <w:semiHidden/>
    <w:qFormat/>
    <w:uiPriority w:val="99"/>
    <w:pPr>
      <w:ind w:left="100" w:leftChars="200" w:hanging="200" w:hangingChars="200"/>
      <w:contextualSpacing/>
    </w:pPr>
  </w:style>
  <w:style w:type="paragraph" w:styleId="9">
    <w:name w:val="Plain Text"/>
    <w:basedOn w:val="1"/>
    <w:link w:val="33"/>
    <w:qFormat/>
    <w:uiPriority w:val="99"/>
    <w:rPr>
      <w:rFonts w:ascii="宋体" w:hAnsi="Courier New"/>
      <w:sz w:val="24"/>
    </w:rPr>
  </w:style>
  <w:style w:type="paragraph" w:styleId="10">
    <w:name w:val="Date"/>
    <w:basedOn w:val="1"/>
    <w:next w:val="1"/>
    <w:link w:val="34"/>
    <w:qFormat/>
    <w:uiPriority w:val="99"/>
    <w:rPr>
      <w:rFonts w:eastAsia="楷体_GB2312"/>
      <w:sz w:val="24"/>
    </w:rPr>
  </w:style>
  <w:style w:type="paragraph" w:styleId="11">
    <w:name w:val="Body Text Indent 2"/>
    <w:basedOn w:val="1"/>
    <w:qFormat/>
    <w:uiPriority w:val="0"/>
    <w:pPr>
      <w:ind w:firstLine="630"/>
    </w:pPr>
    <w:rPr>
      <w:rFonts w:ascii="宋体"/>
      <w:sz w:val="32"/>
    </w:rPr>
  </w:style>
  <w:style w:type="paragraph" w:styleId="12">
    <w:name w:val="Balloon Text"/>
    <w:basedOn w:val="1"/>
    <w:link w:val="35"/>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sz w:val="24"/>
    </w:rPr>
  </w:style>
  <w:style w:type="paragraph" w:styleId="14">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4"/>
    </w:rPr>
  </w:style>
  <w:style w:type="paragraph" w:styleId="15">
    <w:name w:val="toc 1"/>
    <w:basedOn w:val="1"/>
    <w:next w:val="1"/>
    <w:qFormat/>
    <w:uiPriority w:val="99"/>
    <w:pPr>
      <w:tabs>
        <w:tab w:val="right" w:leader="dot" w:pos="9288"/>
      </w:tabs>
      <w:spacing w:line="600" w:lineRule="exact"/>
      <w:jc w:val="left"/>
    </w:pPr>
    <w:rPr>
      <w:b/>
      <w:bCs/>
      <w:caps/>
      <w:sz w:val="20"/>
    </w:rPr>
  </w:style>
  <w:style w:type="paragraph" w:styleId="16">
    <w:name w:val="Normal (Web)"/>
    <w:basedOn w:val="1"/>
    <w:qFormat/>
    <w:uiPriority w:val="99"/>
    <w:pPr>
      <w:widowControl/>
      <w:spacing w:beforeAutospacing="1" w:afterAutospacing="1"/>
      <w:jc w:val="left"/>
    </w:pPr>
    <w:rPr>
      <w:rFonts w:ascii="Arial Unicode MS" w:hAnsi="Arial Unicode MS" w:cs="Arial Unicode MS"/>
      <w:kern w:val="0"/>
      <w:sz w:val="24"/>
    </w:rPr>
  </w:style>
  <w:style w:type="paragraph" w:styleId="17">
    <w:name w:val="annotation subject"/>
    <w:basedOn w:val="6"/>
    <w:next w:val="6"/>
    <w:link w:val="47"/>
    <w:semiHidden/>
    <w:qFormat/>
    <w:uiPriority w:val="99"/>
    <w:rPr>
      <w:b/>
      <w:bCs/>
    </w:rPr>
  </w:style>
  <w:style w:type="paragraph" w:styleId="18">
    <w:name w:val="Body Text First Indent 2"/>
    <w:basedOn w:val="7"/>
    <w:qFormat/>
    <w:uiPriority w:val="0"/>
  </w:style>
  <w:style w:type="table" w:styleId="20">
    <w:name w:val="Table Grid"/>
    <w:basedOn w:val="1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_Style 231"/>
    <w:basedOn w:val="1"/>
    <w:link w:val="21"/>
    <w:qFormat/>
    <w:uiPriority w:val="0"/>
    <w:pPr>
      <w:adjustRightInd w:val="0"/>
      <w:spacing w:line="360" w:lineRule="atLeast"/>
      <w:jc w:val="left"/>
    </w:pPr>
  </w:style>
  <w:style w:type="character" w:styleId="23">
    <w:name w:val="page number"/>
    <w:basedOn w:val="21"/>
    <w:qFormat/>
    <w:uiPriority w:val="99"/>
    <w:rPr>
      <w:rFonts w:cs="Times New Roman"/>
    </w:rPr>
  </w:style>
  <w:style w:type="character" w:styleId="24">
    <w:name w:val="FollowedHyperlink"/>
    <w:basedOn w:val="21"/>
    <w:qFormat/>
    <w:uiPriority w:val="99"/>
    <w:rPr>
      <w:rFonts w:cs="Times New Roman"/>
      <w:color w:val="000000"/>
      <w:u w:val="none"/>
    </w:rPr>
  </w:style>
  <w:style w:type="character" w:styleId="25">
    <w:name w:val="Hyperlink"/>
    <w:basedOn w:val="21"/>
    <w:qFormat/>
    <w:uiPriority w:val="99"/>
    <w:rPr>
      <w:rFonts w:cs="Times New Roman"/>
      <w:color w:val="0000FF"/>
      <w:u w:val="single"/>
    </w:rPr>
  </w:style>
  <w:style w:type="character" w:styleId="26">
    <w:name w:val="annotation reference"/>
    <w:basedOn w:val="21"/>
    <w:semiHidden/>
    <w:qFormat/>
    <w:uiPriority w:val="99"/>
    <w:rPr>
      <w:rFonts w:cs="Times New Roman"/>
      <w:sz w:val="21"/>
      <w:szCs w:val="21"/>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_Style 23"/>
    <w:basedOn w:val="1"/>
    <w:qFormat/>
    <w:uiPriority w:val="99"/>
    <w:pPr>
      <w:adjustRightInd w:val="0"/>
      <w:spacing w:line="360" w:lineRule="atLeast"/>
      <w:jc w:val="left"/>
    </w:pPr>
  </w:style>
  <w:style w:type="character" w:customStyle="1" w:styleId="29">
    <w:name w:val="Heading 1 Char"/>
    <w:basedOn w:val="21"/>
    <w:link w:val="4"/>
    <w:qFormat/>
    <w:locked/>
    <w:uiPriority w:val="99"/>
    <w:rPr>
      <w:rFonts w:eastAsia="宋体"/>
      <w:b/>
      <w:kern w:val="44"/>
      <w:sz w:val="44"/>
      <w:lang w:val="en-US" w:eastAsia="zh-CN"/>
    </w:rPr>
  </w:style>
  <w:style w:type="character" w:customStyle="1" w:styleId="30">
    <w:name w:val="Heading 2 Char"/>
    <w:basedOn w:val="21"/>
    <w:link w:val="5"/>
    <w:qFormat/>
    <w:locked/>
    <w:uiPriority w:val="99"/>
    <w:rPr>
      <w:rFonts w:ascii="Arial" w:hAnsi="Arial" w:eastAsia="黑体"/>
      <w:b/>
      <w:sz w:val="32"/>
    </w:rPr>
  </w:style>
  <w:style w:type="character" w:customStyle="1" w:styleId="31">
    <w:name w:val="Body Text Char"/>
    <w:basedOn w:val="21"/>
    <w:link w:val="3"/>
    <w:semiHidden/>
    <w:qFormat/>
    <w:uiPriority w:val="99"/>
    <w:rPr>
      <w:szCs w:val="24"/>
    </w:rPr>
  </w:style>
  <w:style w:type="character" w:customStyle="1" w:styleId="32">
    <w:name w:val="Body Text First Indent Char"/>
    <w:basedOn w:val="31"/>
    <w:link w:val="2"/>
    <w:semiHidden/>
    <w:qFormat/>
    <w:uiPriority w:val="99"/>
  </w:style>
  <w:style w:type="character" w:customStyle="1" w:styleId="33">
    <w:name w:val="Plain Text Char"/>
    <w:basedOn w:val="21"/>
    <w:link w:val="9"/>
    <w:semiHidden/>
    <w:qFormat/>
    <w:locked/>
    <w:uiPriority w:val="99"/>
    <w:rPr>
      <w:rFonts w:ascii="宋体" w:hAnsi="Courier New" w:eastAsia="宋体"/>
      <w:kern w:val="2"/>
      <w:sz w:val="24"/>
      <w:lang w:val="en-US" w:eastAsia="zh-CN"/>
    </w:rPr>
  </w:style>
  <w:style w:type="character" w:customStyle="1" w:styleId="34">
    <w:name w:val="Date Char"/>
    <w:basedOn w:val="21"/>
    <w:link w:val="10"/>
    <w:semiHidden/>
    <w:qFormat/>
    <w:locked/>
    <w:uiPriority w:val="99"/>
    <w:rPr>
      <w:rFonts w:eastAsia="楷体_GB2312"/>
      <w:kern w:val="2"/>
      <w:sz w:val="24"/>
      <w:lang w:val="en-US" w:eastAsia="zh-CN"/>
    </w:rPr>
  </w:style>
  <w:style w:type="character" w:customStyle="1" w:styleId="35">
    <w:name w:val="Balloon Text Char"/>
    <w:basedOn w:val="21"/>
    <w:link w:val="12"/>
    <w:semiHidden/>
    <w:qFormat/>
    <w:locked/>
    <w:uiPriority w:val="99"/>
    <w:rPr>
      <w:rFonts w:cs="Times New Roman"/>
      <w:kern w:val="2"/>
      <w:sz w:val="18"/>
      <w:szCs w:val="18"/>
    </w:rPr>
  </w:style>
  <w:style w:type="character" w:customStyle="1" w:styleId="36">
    <w:name w:val="Footer Char"/>
    <w:basedOn w:val="21"/>
    <w:link w:val="13"/>
    <w:semiHidden/>
    <w:qFormat/>
    <w:locked/>
    <w:uiPriority w:val="99"/>
    <w:rPr>
      <w:rFonts w:eastAsia="宋体"/>
      <w:kern w:val="2"/>
      <w:sz w:val="24"/>
      <w:lang w:val="en-US" w:eastAsia="zh-CN"/>
    </w:rPr>
  </w:style>
  <w:style w:type="character" w:customStyle="1" w:styleId="37">
    <w:name w:val="Header Char"/>
    <w:basedOn w:val="21"/>
    <w:link w:val="14"/>
    <w:semiHidden/>
    <w:qFormat/>
    <w:locked/>
    <w:uiPriority w:val="99"/>
    <w:rPr>
      <w:rFonts w:eastAsia="宋体"/>
      <w:kern w:val="2"/>
      <w:sz w:val="24"/>
      <w:lang w:val="en-US" w:eastAsia="zh-CN"/>
    </w:rPr>
  </w:style>
  <w:style w:type="paragraph" w:customStyle="1" w:styleId="38">
    <w:name w:val="_Style 9"/>
    <w:basedOn w:val="1"/>
    <w:qFormat/>
    <w:uiPriority w:val="99"/>
    <w:pPr>
      <w:ind w:left="720"/>
      <w:contextualSpacing/>
    </w:pPr>
    <w:rPr>
      <w:rFonts w:ascii="Calibri" w:hAnsi="Calibri"/>
      <w:szCs w:val="22"/>
    </w:rPr>
  </w:style>
  <w:style w:type="paragraph" w:customStyle="1" w:styleId="39">
    <w:name w:val="List Paragraph1"/>
    <w:basedOn w:val="1"/>
    <w:qFormat/>
    <w:uiPriority w:val="99"/>
    <w:pPr>
      <w:ind w:firstLine="420" w:firstLineChars="200"/>
    </w:pPr>
  </w:style>
  <w:style w:type="paragraph" w:customStyle="1" w:styleId="40">
    <w:name w:val="正文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列出段落1"/>
    <w:basedOn w:val="1"/>
    <w:qFormat/>
    <w:uiPriority w:val="99"/>
    <w:pPr>
      <w:ind w:firstLine="420" w:firstLineChars="200"/>
    </w:pPr>
  </w:style>
  <w:style w:type="character" w:customStyle="1" w:styleId="42">
    <w:name w:val="down"/>
    <w:basedOn w:val="21"/>
    <w:qFormat/>
    <w:uiPriority w:val="99"/>
    <w:rPr>
      <w:rFonts w:cs="Times New Roman"/>
    </w:rPr>
  </w:style>
  <w:style w:type="character" w:customStyle="1" w:styleId="43">
    <w:name w:val="down1"/>
    <w:basedOn w:val="21"/>
    <w:qFormat/>
    <w:uiPriority w:val="99"/>
    <w:rPr>
      <w:rFonts w:cs="Times New Roman"/>
    </w:rPr>
  </w:style>
  <w:style w:type="paragraph" w:customStyle="1" w:styleId="44">
    <w:name w:val="样式 标题 2 + Times New Roman 四号 非加粗 段前: 5 磅 段后: 0 磅 行距: 固定值 20..."/>
    <w:basedOn w:val="5"/>
    <w:qFormat/>
    <w:uiPriority w:val="99"/>
    <w:pPr>
      <w:spacing w:before="100" w:line="400" w:lineRule="exact"/>
    </w:pPr>
    <w:rPr>
      <w:rFonts w:ascii="Times New Roman" w:hAnsi="Times New Roman" w:cs="宋体"/>
    </w:rPr>
  </w:style>
  <w:style w:type="paragraph" w:customStyle="1" w:styleId="45">
    <w:name w:val="列出段落2"/>
    <w:basedOn w:val="1"/>
    <w:qFormat/>
    <w:uiPriority w:val="99"/>
    <w:pPr>
      <w:ind w:firstLine="420" w:firstLineChars="200"/>
    </w:pPr>
  </w:style>
  <w:style w:type="character" w:customStyle="1" w:styleId="46">
    <w:name w:val="Comment Text Char"/>
    <w:basedOn w:val="21"/>
    <w:link w:val="6"/>
    <w:semiHidden/>
    <w:qFormat/>
    <w:locked/>
    <w:uiPriority w:val="99"/>
    <w:rPr>
      <w:rFonts w:cs="Times New Roman"/>
      <w:kern w:val="2"/>
      <w:sz w:val="24"/>
      <w:szCs w:val="24"/>
    </w:rPr>
  </w:style>
  <w:style w:type="character" w:customStyle="1" w:styleId="47">
    <w:name w:val="Comment Subject Char"/>
    <w:basedOn w:val="46"/>
    <w:link w:val="17"/>
    <w:semiHidden/>
    <w:qFormat/>
    <w:locked/>
    <w:uiPriority w:val="99"/>
    <w:rPr>
      <w:b/>
      <w:bCs/>
    </w:rPr>
  </w:style>
  <w:style w:type="character" w:customStyle="1" w:styleId="48">
    <w:name w:val="font21"/>
    <w:basedOn w:val="21"/>
    <w:qFormat/>
    <w:uiPriority w:val="0"/>
    <w:rPr>
      <w:rFonts w:hint="eastAsia" w:ascii="宋体" w:hAnsi="宋体" w:eastAsia="宋体" w:cs="宋体"/>
      <w:color w:val="000000"/>
      <w:sz w:val="20"/>
      <w:szCs w:val="20"/>
      <w:u w:val="none"/>
    </w:rPr>
  </w:style>
  <w:style w:type="character" w:customStyle="1" w:styleId="49">
    <w:name w:val="font11"/>
    <w:basedOn w:val="21"/>
    <w:qFormat/>
    <w:uiPriority w:val="0"/>
    <w:rPr>
      <w:rFonts w:hint="eastAsia" w:ascii="宋体" w:hAnsi="宋体" w:eastAsia="宋体" w:cs="宋体"/>
      <w:b/>
      <w:color w:val="000000"/>
      <w:sz w:val="20"/>
      <w:szCs w:val="20"/>
      <w:u w:val="none"/>
    </w:rPr>
  </w:style>
  <w:style w:type="character" w:customStyle="1" w:styleId="50">
    <w:name w:val="font41"/>
    <w:basedOn w:val="21"/>
    <w:qFormat/>
    <w:uiPriority w:val="0"/>
    <w:rPr>
      <w:rFonts w:hint="eastAsia" w:ascii="宋体" w:hAnsi="宋体" w:eastAsia="宋体" w:cs="宋体"/>
      <w:b/>
      <w:color w:val="000000"/>
      <w:sz w:val="20"/>
      <w:szCs w:val="20"/>
      <w:u w:val="none"/>
    </w:rPr>
  </w:style>
  <w:style w:type="paragraph" w:customStyle="1" w:styleId="51">
    <w:name w:val="*正文"/>
    <w:basedOn w:val="1"/>
    <w:qFormat/>
    <w:uiPriority w:val="0"/>
    <w:pPr>
      <w:keepNext/>
      <w:keepLines/>
      <w:spacing w:line="360" w:lineRule="auto"/>
      <w:ind w:firstLine="200" w:firstLineChars="200"/>
      <w:jc w:val="both"/>
    </w:pPr>
    <w:rPr>
      <w:rFonts w:ascii="宋体" w:hAnsi="宋体" w:eastAsia="宋体" w:cs="Times New Roman"/>
      <w:kern w:val="2"/>
      <w:szCs w:val="24"/>
    </w:rPr>
  </w:style>
  <w:style w:type="paragraph" w:customStyle="1" w:styleId="52">
    <w:name w:val="Table Paragraph"/>
    <w:basedOn w:val="1"/>
    <w:qFormat/>
    <w:uiPriority w:val="1"/>
  </w:style>
  <w:style w:type="paragraph" w:styleId="53">
    <w:name w:val="List Paragraph"/>
    <w:basedOn w:val="1"/>
    <w:qFormat/>
    <w:uiPriority w:val="99"/>
    <w:pPr>
      <w:ind w:left="218" w:hanging="529"/>
    </w:pPr>
  </w:style>
  <w:style w:type="character" w:customStyle="1" w:styleId="54">
    <w:name w:val="icon_ds"/>
    <w:basedOn w:val="21"/>
    <w:qFormat/>
    <w:uiPriority w:val="0"/>
  </w:style>
  <w:style w:type="character" w:customStyle="1" w:styleId="55">
    <w:name w:val="first-child"/>
    <w:basedOn w:val="21"/>
    <w:qFormat/>
    <w:uiPriority w:val="0"/>
    <w:rPr>
      <w:color w:val="1F3149"/>
      <w:sz w:val="24"/>
      <w:szCs w:val="24"/>
    </w:rPr>
  </w:style>
  <w:style w:type="character" w:customStyle="1" w:styleId="56">
    <w:name w:val="first-child1"/>
    <w:basedOn w:val="21"/>
    <w:qFormat/>
    <w:uiPriority w:val="0"/>
    <w:rPr>
      <w:color w:val="1F3149"/>
      <w:sz w:val="24"/>
      <w:szCs w:val="24"/>
    </w:rPr>
  </w:style>
  <w:style w:type="character" w:customStyle="1" w:styleId="57">
    <w:name w:val="fr"/>
    <w:basedOn w:val="21"/>
    <w:qFormat/>
    <w:uiPriority w:val="0"/>
  </w:style>
  <w:style w:type="character" w:customStyle="1" w:styleId="58">
    <w:name w:val="xiadan"/>
    <w:basedOn w:val="21"/>
    <w:qFormat/>
    <w:uiPriority w:val="0"/>
    <w:rPr>
      <w:shd w:val="clear" w:fill="E4393C"/>
    </w:rPr>
  </w:style>
  <w:style w:type="character" w:customStyle="1" w:styleId="59">
    <w:name w:val="icon_gys"/>
    <w:basedOn w:val="21"/>
    <w:qFormat/>
    <w:uiPriority w:val="0"/>
    <w:rPr>
      <w:sz w:val="21"/>
      <w:szCs w:val="21"/>
    </w:rPr>
  </w:style>
  <w:style w:type="character" w:customStyle="1" w:styleId="60">
    <w:name w:val="icon_ds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25317</Words>
  <Characters>27125</Characters>
  <Lines>1</Lines>
  <Paragraphs>1</Paragraphs>
  <TotalTime>0</TotalTime>
  <ScaleCrop>false</ScaleCrop>
  <LinksUpToDate>false</LinksUpToDate>
  <CharactersWithSpaces>29806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河南百基工程管理服务有限公司:张军环</cp:lastModifiedBy>
  <cp:lastPrinted>2020-06-29T08:33:00Z</cp:lastPrinted>
  <dcterms:modified xsi:type="dcterms:W3CDTF">2020-07-27T08:29:31Z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